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C96F5C1"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4F4727">
        <w:rPr>
          <w:rFonts w:ascii="Arial" w:hAnsi="Arial" w:cs="Arial"/>
          <w:b/>
        </w:rPr>
        <w:t>7</w:t>
      </w:r>
      <w:r w:rsidR="004F4727">
        <w:rPr>
          <w:rFonts w:ascii="Arial" w:hAnsi="Arial" w:cs="Arial"/>
          <w:b/>
        </w:rPr>
        <w:tab/>
      </w:r>
      <w:r w:rsidR="00BA375D">
        <w:rPr>
          <w:rFonts w:ascii="Arial" w:hAnsi="Arial" w:cs="Arial"/>
          <w:b/>
          <w:bCs/>
        </w:rPr>
        <w:tab/>
      </w:r>
      <w:r w:rsidR="005C7E54" w:rsidRPr="009A2353">
        <w:rPr>
          <w:rFonts w:ascii="Arial" w:hAnsi="Arial" w:cs="Arial"/>
          <w:b/>
          <w:bCs/>
        </w:rPr>
        <w:t>R4-2</w:t>
      </w:r>
      <w:bookmarkEnd w:id="0"/>
      <w:r w:rsidR="0098295B">
        <w:rPr>
          <w:rFonts w:ascii="Arial" w:hAnsi="Arial" w:cs="Arial" w:hint="eastAsia"/>
          <w:b/>
          <w:bCs/>
        </w:rPr>
        <w:t>30</w:t>
      </w:r>
      <w:r w:rsidR="00CC2F7A">
        <w:rPr>
          <w:rFonts w:ascii="Arial" w:hAnsi="Arial" w:cs="Arial"/>
          <w:b/>
          <w:bCs/>
        </w:rPr>
        <w:t>7592</w:t>
      </w:r>
    </w:p>
    <w:p w14:paraId="303A6436" w14:textId="77777777" w:rsidR="004F4727" w:rsidRPr="006F2997" w:rsidRDefault="004F4727" w:rsidP="004F4727">
      <w:pPr>
        <w:tabs>
          <w:tab w:val="left" w:pos="3106"/>
          <w:tab w:val="center" w:pos="4536"/>
          <w:tab w:val="right" w:pos="9072"/>
        </w:tabs>
        <w:jc w:val="both"/>
        <w:rPr>
          <w:rFonts w:ascii="Arial" w:hAnsi="Arial" w:cs="Arial"/>
          <w:b/>
          <w:bCs/>
        </w:rPr>
      </w:pPr>
      <w:r w:rsidRPr="007950EB">
        <w:rPr>
          <w:rFonts w:ascii="Arial" w:hAnsi="Arial" w:cs="Arial"/>
          <w:b/>
          <w:bCs/>
        </w:rPr>
        <w:t>Incheon, KR, May 22 – May 26, 2023</w:t>
      </w:r>
    </w:p>
    <w:p w14:paraId="03D9AB6B" w14:textId="77777777" w:rsidR="00B71217" w:rsidRPr="00967981" w:rsidRDefault="00B71217" w:rsidP="00B71217">
      <w:pPr>
        <w:tabs>
          <w:tab w:val="left" w:pos="1985"/>
        </w:tabs>
        <w:rPr>
          <w:b/>
          <w:sz w:val="22"/>
        </w:rPr>
      </w:pPr>
    </w:p>
    <w:p w14:paraId="5091D0EE" w14:textId="4135839B"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FA53A9">
        <w:rPr>
          <w:sz w:val="22"/>
        </w:rPr>
        <w:t>8</w:t>
      </w:r>
      <w:r w:rsidR="002F38AE">
        <w:rPr>
          <w:sz w:val="22"/>
        </w:rPr>
        <w:t>.14</w:t>
      </w:r>
      <w:r w:rsidR="00CA73A4">
        <w:rPr>
          <w:sz w:val="22"/>
        </w:rPr>
        <w:t>.4.5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F836532"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 </w:t>
      </w:r>
      <w:r w:rsidR="00CA73A4">
        <w:rPr>
          <w:sz w:val="22"/>
        </w:rPr>
        <w:t xml:space="preserve">measurement </w:t>
      </w:r>
      <w:r w:rsidR="00586F7A">
        <w:rPr>
          <w:sz w:val="22"/>
        </w:rPr>
        <w:t>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1759A710"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CD2D07">
        <w:rPr>
          <w:sz w:val="20"/>
          <w:szCs w:val="20"/>
        </w:rPr>
        <w:t>6</w:t>
      </w:r>
      <w:r w:rsidR="004F4727">
        <w:rPr>
          <w:sz w:val="20"/>
          <w:szCs w:val="20"/>
        </w:rPr>
        <w:t>bis-e</w:t>
      </w:r>
      <w:r w:rsidR="00C21779">
        <w:rPr>
          <w:sz w:val="20"/>
          <w:szCs w:val="20"/>
        </w:rPr>
        <w:t xml:space="preserve"> meeting,</w:t>
      </w:r>
      <w:r w:rsidR="006D3F69">
        <w:rPr>
          <w:sz w:val="20"/>
          <w:szCs w:val="20"/>
        </w:rPr>
        <w:t xml:space="preserve"> ATG </w:t>
      </w:r>
      <w:r w:rsidR="00D73661">
        <w:rPr>
          <w:sz w:val="20"/>
          <w:szCs w:val="20"/>
        </w:rPr>
        <w:t xml:space="preserve">measurement procedure and measurement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CA73A4">
        <w:rPr>
          <w:sz w:val="20"/>
          <w:szCs w:val="20"/>
        </w:rPr>
        <w:t xml:space="preserve"> measurement</w:t>
      </w:r>
      <w:r w:rsidR="006865C6">
        <w:rPr>
          <w:sz w:val="20"/>
          <w:szCs w:val="20"/>
        </w:rPr>
        <w:t xml:space="preserve"> impaction on ATG</w:t>
      </w:r>
      <w:r w:rsidR="00902C36">
        <w:rPr>
          <w:sz w:val="20"/>
          <w:szCs w:val="20"/>
        </w:rPr>
        <w:t>.</w:t>
      </w:r>
    </w:p>
    <w:p w14:paraId="3FD77AE2" w14:textId="77777777" w:rsidR="00005EEF" w:rsidRPr="00CA73A4" w:rsidRDefault="00005EEF" w:rsidP="00CA73A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CA73A4">
        <w:rPr>
          <w:rFonts w:ascii="Times New Roman" w:hAnsi="Times New Roman"/>
          <w:b w:val="0"/>
          <w:bCs w:val="0"/>
          <w:kern w:val="0"/>
          <w:sz w:val="36"/>
          <w:szCs w:val="36"/>
          <w:lang w:val="en-GB"/>
        </w:rPr>
        <w:t>Measurement</w:t>
      </w:r>
    </w:p>
    <w:p w14:paraId="3D401C55" w14:textId="77777777" w:rsidR="00BF4590" w:rsidRPr="00BF4590" w:rsidRDefault="00BF4590" w:rsidP="00BF4590">
      <w:pPr>
        <w:rPr>
          <w:b/>
          <w:i/>
          <w:iCs/>
          <w:sz w:val="20"/>
          <w:szCs w:val="20"/>
          <w:u w:val="single"/>
          <w:lang w:eastAsia="ko-KR"/>
        </w:rPr>
      </w:pPr>
      <w:bookmarkStart w:id="8" w:name="_Hlk133265252"/>
      <w:r w:rsidRPr="00BF4590">
        <w:rPr>
          <w:b/>
          <w:i/>
          <w:iCs/>
          <w:sz w:val="20"/>
          <w:szCs w:val="20"/>
          <w:u w:val="single"/>
          <w:lang w:eastAsia="ko-KR"/>
        </w:rPr>
        <w:t>Issue 5-1: Measurement mechanism</w:t>
      </w:r>
    </w:p>
    <w:p w14:paraId="5F8BC171" w14:textId="77777777" w:rsidR="00BF4590" w:rsidRPr="00BF4590" w:rsidRDefault="00BF4590" w:rsidP="00BF4590">
      <w:pPr>
        <w:pStyle w:val="af9"/>
        <w:numPr>
          <w:ilvl w:val="0"/>
          <w:numId w:val="43"/>
        </w:numPr>
        <w:autoSpaceDN w:val="0"/>
        <w:spacing w:after="120"/>
        <w:ind w:firstLineChars="0"/>
        <w:rPr>
          <w:rFonts w:eastAsia="宋体"/>
          <w:i/>
          <w:iCs/>
          <w:sz w:val="20"/>
          <w:szCs w:val="20"/>
          <w:lang w:val="en-GB"/>
        </w:rPr>
      </w:pPr>
      <w:r w:rsidRPr="00BF4590">
        <w:rPr>
          <w:rFonts w:eastAsia="宋体"/>
          <w:i/>
          <w:iCs/>
          <w:sz w:val="20"/>
          <w:szCs w:val="20"/>
        </w:rPr>
        <w:t>Option 1:</w:t>
      </w:r>
    </w:p>
    <w:p w14:paraId="0F8900B8" w14:textId="77777777"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rFonts w:eastAsia="宋体"/>
          <w:i/>
          <w:iCs/>
          <w:sz w:val="20"/>
          <w:szCs w:val="20"/>
        </w:rPr>
        <w:t>If ATG UE altitude higher than certain threshold, ATG UE perform measurement and measurement report</w:t>
      </w:r>
    </w:p>
    <w:p w14:paraId="15ED3F34" w14:textId="77777777"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rFonts w:eastAsia="宋体"/>
          <w:i/>
          <w:iCs/>
          <w:sz w:val="20"/>
          <w:szCs w:val="20"/>
        </w:rPr>
        <w:t>If ATG UE altitude lower than certain threshold, ATG UE may not perform measurement and/or does not perform measurement report</w:t>
      </w:r>
    </w:p>
    <w:p w14:paraId="499E75BF" w14:textId="02D5C4B8" w:rsidR="00BF4590" w:rsidRPr="00BF4590" w:rsidRDefault="00BF4590" w:rsidP="00BF4590">
      <w:pPr>
        <w:pStyle w:val="af9"/>
        <w:numPr>
          <w:ilvl w:val="0"/>
          <w:numId w:val="43"/>
        </w:numPr>
        <w:autoSpaceDN w:val="0"/>
        <w:spacing w:after="120"/>
        <w:ind w:firstLineChars="0"/>
        <w:rPr>
          <w:rFonts w:eastAsia="宋体"/>
          <w:i/>
          <w:iCs/>
          <w:sz w:val="20"/>
          <w:szCs w:val="20"/>
        </w:rPr>
      </w:pPr>
      <w:r w:rsidRPr="00BF4590">
        <w:rPr>
          <w:i/>
          <w:iCs/>
          <w:sz w:val="20"/>
          <w:szCs w:val="20"/>
        </w:rPr>
        <w:t>Option</w:t>
      </w:r>
      <w:r w:rsidR="006468BE">
        <w:rPr>
          <w:i/>
          <w:iCs/>
          <w:sz w:val="20"/>
          <w:szCs w:val="20"/>
        </w:rPr>
        <w:t xml:space="preserve"> 2</w:t>
      </w:r>
      <w:r w:rsidRPr="00BF4590">
        <w:rPr>
          <w:i/>
          <w:iCs/>
          <w:sz w:val="20"/>
          <w:szCs w:val="20"/>
        </w:rPr>
        <w:t>: Wait for the progress in RAN2 for the height-dependent configuration for measurements in connected mode for reusing the framework in ATG.</w:t>
      </w:r>
    </w:p>
    <w:p w14:paraId="5F1801A4" w14:textId="77777777" w:rsidR="00BF4590" w:rsidRPr="00BF4590" w:rsidRDefault="00BF4590" w:rsidP="00BF4590">
      <w:pPr>
        <w:pStyle w:val="af9"/>
        <w:numPr>
          <w:ilvl w:val="0"/>
          <w:numId w:val="43"/>
        </w:numPr>
        <w:autoSpaceDN w:val="0"/>
        <w:spacing w:after="120"/>
        <w:ind w:firstLineChars="0"/>
        <w:rPr>
          <w:rFonts w:eastAsia="宋体"/>
          <w:i/>
          <w:iCs/>
          <w:sz w:val="20"/>
          <w:szCs w:val="20"/>
        </w:rPr>
      </w:pPr>
      <w:r w:rsidRPr="00BF4590">
        <w:rPr>
          <w:rFonts w:eastAsia="宋体"/>
          <w:i/>
          <w:iCs/>
          <w:sz w:val="20"/>
          <w:szCs w:val="20"/>
        </w:rPr>
        <w:t xml:space="preserve">Option 3: </w:t>
      </w:r>
      <w:r w:rsidRPr="00BF4590">
        <w:rPr>
          <w:i/>
          <w:iCs/>
          <w:sz w:val="20"/>
          <w:szCs w:val="20"/>
        </w:rPr>
        <w:t xml:space="preserve">Do not introduce height-dependent requirements for measurement procedures for ATG UES </w:t>
      </w:r>
    </w:p>
    <w:p w14:paraId="3703E7F1" w14:textId="39F7357B"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rFonts w:eastAsiaTheme="minorEastAsia"/>
          <w:i/>
          <w:iCs/>
          <w:sz w:val="20"/>
          <w:szCs w:val="20"/>
        </w:rPr>
        <w:t xml:space="preserve">Option </w:t>
      </w:r>
      <w:r w:rsidR="006468BE">
        <w:rPr>
          <w:rFonts w:eastAsiaTheme="minorEastAsia"/>
          <w:i/>
          <w:iCs/>
          <w:sz w:val="20"/>
          <w:szCs w:val="20"/>
        </w:rPr>
        <w:t>3</w:t>
      </w:r>
      <w:r w:rsidRPr="00BF4590">
        <w:rPr>
          <w:rFonts w:eastAsiaTheme="minorEastAsia"/>
          <w:i/>
          <w:iCs/>
          <w:sz w:val="20"/>
          <w:szCs w:val="20"/>
        </w:rPr>
        <w:t>-1: All requirements are applicable for the ATG CPE which is not lower than 3km</w:t>
      </w:r>
    </w:p>
    <w:p w14:paraId="2BE5C997" w14:textId="77777777" w:rsidR="00BF4590" w:rsidRPr="00BF4590" w:rsidRDefault="00BF4590" w:rsidP="00BF4590">
      <w:pPr>
        <w:pStyle w:val="af9"/>
        <w:numPr>
          <w:ilvl w:val="0"/>
          <w:numId w:val="43"/>
        </w:numPr>
        <w:autoSpaceDN w:val="0"/>
        <w:spacing w:after="120"/>
        <w:ind w:firstLineChars="0"/>
        <w:rPr>
          <w:rFonts w:eastAsia="宋体"/>
          <w:i/>
          <w:iCs/>
          <w:sz w:val="20"/>
          <w:szCs w:val="20"/>
        </w:rPr>
      </w:pPr>
      <w:r w:rsidRPr="00BF4590">
        <w:rPr>
          <w:rFonts w:eastAsiaTheme="minorEastAsia"/>
          <w:i/>
          <w:iCs/>
          <w:sz w:val="20"/>
          <w:szCs w:val="20"/>
        </w:rPr>
        <w:t xml:space="preserve">Option 4: De-prioritize new measurement mechanism </w:t>
      </w:r>
      <w:bookmarkEnd w:id="8"/>
    </w:p>
    <w:p w14:paraId="45230BBD" w14:textId="3AA4B0AA" w:rsidR="006468BE" w:rsidRDefault="006468BE" w:rsidP="006468BE">
      <w:pPr>
        <w:spacing w:before="60"/>
        <w:jc w:val="both"/>
        <w:rPr>
          <w:bCs/>
          <w:sz w:val="20"/>
          <w:szCs w:val="20"/>
        </w:rPr>
      </w:pPr>
      <w:r>
        <w:rPr>
          <w:bCs/>
          <w:sz w:val="20"/>
          <w:szCs w:val="20"/>
        </w:rPr>
        <w:t xml:space="preserve">We don’t think altitude-based measurement mechanism is </w:t>
      </w:r>
      <w:r w:rsidR="00026BD1">
        <w:rPr>
          <w:bCs/>
          <w:sz w:val="20"/>
          <w:szCs w:val="20"/>
        </w:rPr>
        <w:t>necessary</w:t>
      </w:r>
      <w:r>
        <w:rPr>
          <w:bCs/>
          <w:sz w:val="20"/>
          <w:szCs w:val="20"/>
        </w:rPr>
        <w:t xml:space="preserve"> for ATG scenario.</w:t>
      </w:r>
      <w:r w:rsidRPr="001D7793">
        <w:rPr>
          <w:bCs/>
          <w:sz w:val="20"/>
          <w:szCs w:val="20"/>
        </w:rPr>
        <w:t xml:space="preserve"> </w:t>
      </w:r>
      <w:r>
        <w:rPr>
          <w:bCs/>
          <w:sz w:val="20"/>
          <w:szCs w:val="20"/>
        </w:rPr>
        <w:t>Based on our acknowledge, there will be some a</w:t>
      </w:r>
      <w:r w:rsidRPr="00843E6A">
        <w:rPr>
          <w:bCs/>
          <w:sz w:val="20"/>
          <w:szCs w:val="20"/>
        </w:rPr>
        <w:t xml:space="preserve">dministration </w:t>
      </w:r>
      <w:r>
        <w:rPr>
          <w:bCs/>
          <w:sz w:val="20"/>
          <w:szCs w:val="20"/>
        </w:rPr>
        <w:t xml:space="preserve">requirements for the aircraft communication equipment, the aircraft communication equipment should be power off </w:t>
      </w:r>
      <w:r w:rsidRPr="001D7793">
        <w:rPr>
          <w:bCs/>
          <w:sz w:val="20"/>
          <w:szCs w:val="20"/>
        </w:rPr>
        <w:t>automatic</w:t>
      </w:r>
      <w:r>
        <w:rPr>
          <w:bCs/>
          <w:sz w:val="20"/>
          <w:szCs w:val="20"/>
        </w:rPr>
        <w:t>ally when the altitude lower than certain threshold (e.g., 3km). Ericsson also provide s</w:t>
      </w:r>
      <w:r>
        <w:rPr>
          <w:rFonts w:hint="eastAsia"/>
          <w:bCs/>
          <w:sz w:val="20"/>
          <w:szCs w:val="20"/>
        </w:rPr>
        <w:t>imilar</w:t>
      </w:r>
      <w:r>
        <w:rPr>
          <w:bCs/>
          <w:sz w:val="20"/>
          <w:szCs w:val="20"/>
        </w:rPr>
        <w:t xml:space="preserve"> observation in R4-2216399 that almost all airlines state 10,000ft</w:t>
      </w:r>
      <w:r>
        <w:rPr>
          <w:rFonts w:ascii="Calibri" w:hAnsi="Calibri" w:cs="Calibri"/>
          <w:bCs/>
          <w:sz w:val="20"/>
          <w:szCs w:val="20"/>
        </w:rPr>
        <w:t>≈</w:t>
      </w:r>
      <w:r>
        <w:rPr>
          <w:bCs/>
          <w:sz w:val="20"/>
          <w:szCs w:val="20"/>
        </w:rPr>
        <w:t xml:space="preserve">3km as the altitude above which </w:t>
      </w:r>
      <w:proofErr w:type="spellStart"/>
      <w:r>
        <w:rPr>
          <w:bCs/>
          <w:sz w:val="20"/>
          <w:szCs w:val="20"/>
        </w:rPr>
        <w:t>WiFi</w:t>
      </w:r>
      <w:proofErr w:type="spellEnd"/>
      <w:r>
        <w:rPr>
          <w:bCs/>
          <w:sz w:val="20"/>
          <w:szCs w:val="20"/>
        </w:rPr>
        <w:t xml:space="preserve"> is activated according to various regulations.</w:t>
      </w:r>
    </w:p>
    <w:p w14:paraId="6C861A30" w14:textId="77777777" w:rsidR="006468BE" w:rsidRPr="008C2ABA" w:rsidRDefault="006468BE" w:rsidP="006468BE">
      <w:pPr>
        <w:spacing w:before="60"/>
        <w:jc w:val="both"/>
        <w:rPr>
          <w:rFonts w:eastAsia="等线"/>
          <w:b/>
          <w:bCs/>
          <w:i/>
          <w:iCs/>
          <w:sz w:val="20"/>
          <w:szCs w:val="20"/>
        </w:rPr>
      </w:pPr>
      <w:r w:rsidRPr="008C2ABA">
        <w:rPr>
          <w:rFonts w:eastAsia="等线" w:hint="eastAsia"/>
          <w:b/>
          <w:bCs/>
          <w:i/>
          <w:iCs/>
          <w:sz w:val="20"/>
          <w:szCs w:val="20"/>
        </w:rPr>
        <w:t>O</w:t>
      </w:r>
      <w:r w:rsidRPr="008C2ABA">
        <w:rPr>
          <w:rFonts w:eastAsia="等线"/>
          <w:b/>
          <w:bCs/>
          <w:i/>
          <w:iCs/>
          <w:sz w:val="20"/>
          <w:szCs w:val="20"/>
        </w:rPr>
        <w:t>bservation 1: the aircraft communication equipment should be power off automatically when the altitude lower than certain threshold (e.g., 3km).</w:t>
      </w:r>
    </w:p>
    <w:p w14:paraId="3BBEB2BF" w14:textId="7884621B" w:rsidR="00BF4590" w:rsidRPr="00026BD1" w:rsidRDefault="00026BD1" w:rsidP="00026BD1">
      <w:pPr>
        <w:spacing w:before="60"/>
        <w:jc w:val="both"/>
        <w:rPr>
          <w:rFonts w:eastAsia="等线"/>
          <w:b/>
          <w:bCs/>
          <w:i/>
          <w:iCs/>
          <w:sz w:val="20"/>
          <w:szCs w:val="20"/>
        </w:rPr>
      </w:pPr>
      <w:r w:rsidRPr="00026BD1">
        <w:rPr>
          <w:rFonts w:eastAsia="等线" w:hint="eastAsia"/>
          <w:b/>
          <w:bCs/>
          <w:i/>
          <w:iCs/>
          <w:sz w:val="20"/>
          <w:szCs w:val="20"/>
        </w:rPr>
        <w:t>P</w:t>
      </w:r>
      <w:r w:rsidRPr="00026BD1">
        <w:rPr>
          <w:rFonts w:eastAsia="等线"/>
          <w:b/>
          <w:bCs/>
          <w:i/>
          <w:iCs/>
          <w:sz w:val="20"/>
          <w:szCs w:val="20"/>
        </w:rPr>
        <w:t xml:space="preserve">roposal 1: </w:t>
      </w:r>
      <w:r w:rsidR="00E07AC4">
        <w:rPr>
          <w:rFonts w:eastAsia="等线"/>
          <w:b/>
          <w:bCs/>
          <w:i/>
          <w:iCs/>
          <w:sz w:val="20"/>
          <w:szCs w:val="20"/>
        </w:rPr>
        <w:t>N</w:t>
      </w:r>
      <w:r w:rsidR="00E07AC4">
        <w:rPr>
          <w:rFonts w:eastAsia="等线" w:hint="eastAsia"/>
          <w:b/>
          <w:bCs/>
          <w:i/>
          <w:iCs/>
          <w:sz w:val="20"/>
          <w:szCs w:val="20"/>
        </w:rPr>
        <w:t>o</w:t>
      </w:r>
      <w:r w:rsidR="00E07AC4">
        <w:rPr>
          <w:rFonts w:eastAsia="等线"/>
          <w:b/>
          <w:bCs/>
          <w:i/>
          <w:iCs/>
          <w:sz w:val="20"/>
          <w:szCs w:val="20"/>
        </w:rPr>
        <w:t xml:space="preserve"> need to </w:t>
      </w:r>
      <w:r w:rsidRPr="00026BD1">
        <w:rPr>
          <w:rFonts w:eastAsia="等线"/>
          <w:b/>
          <w:bCs/>
          <w:i/>
          <w:iCs/>
          <w:sz w:val="20"/>
          <w:szCs w:val="20"/>
        </w:rPr>
        <w:t>introduce height-dependent requirements for measurement procedures for ATG UE</w:t>
      </w:r>
      <w:r w:rsidR="007F0F8B">
        <w:rPr>
          <w:rFonts w:eastAsia="等线"/>
          <w:b/>
          <w:bCs/>
          <w:i/>
          <w:iCs/>
          <w:sz w:val="20"/>
          <w:szCs w:val="20"/>
        </w:rPr>
        <w:t>.</w:t>
      </w:r>
    </w:p>
    <w:p w14:paraId="791F5A6C" w14:textId="45B5CCAD" w:rsidR="00BF4590" w:rsidRPr="00BF4590" w:rsidRDefault="00BF4590" w:rsidP="00B23591">
      <w:pPr>
        <w:spacing w:beforeLines="50" w:before="156"/>
        <w:rPr>
          <w:rFonts w:eastAsia="宋体"/>
          <w:b/>
          <w:i/>
          <w:iCs/>
          <w:sz w:val="20"/>
          <w:szCs w:val="20"/>
          <w:u w:val="single"/>
          <w:lang w:val="en-GB"/>
        </w:rPr>
      </w:pPr>
      <w:bookmarkStart w:id="9" w:name="_Hlk133265261"/>
      <w:r w:rsidRPr="00BF4590">
        <w:rPr>
          <w:b/>
          <w:i/>
          <w:iCs/>
          <w:sz w:val="20"/>
          <w:szCs w:val="20"/>
          <w:u w:val="single"/>
        </w:rPr>
        <w:t>Issue 5-2: Measurement requirement</w:t>
      </w:r>
    </w:p>
    <w:p w14:paraId="42DCD081" w14:textId="77777777" w:rsidR="00BF4590" w:rsidRPr="00BF4590" w:rsidRDefault="00BF4590" w:rsidP="00BF4590">
      <w:pPr>
        <w:pStyle w:val="af9"/>
        <w:numPr>
          <w:ilvl w:val="0"/>
          <w:numId w:val="43"/>
        </w:numPr>
        <w:autoSpaceDN w:val="0"/>
        <w:spacing w:after="120"/>
        <w:ind w:firstLineChars="0"/>
        <w:rPr>
          <w:b/>
          <w:i/>
          <w:iCs/>
          <w:sz w:val="20"/>
          <w:szCs w:val="20"/>
          <w:u w:val="single"/>
        </w:rPr>
      </w:pPr>
      <w:r w:rsidRPr="00BF4590">
        <w:rPr>
          <w:rFonts w:eastAsia="宋体"/>
          <w:i/>
          <w:iCs/>
          <w:sz w:val="20"/>
          <w:szCs w:val="20"/>
        </w:rPr>
        <w:t xml:space="preserve">Option 1: </w:t>
      </w:r>
      <w:r w:rsidRPr="00BF4590">
        <w:rPr>
          <w:rFonts w:eastAsia="Yu Mincho"/>
          <w:i/>
          <w:iCs/>
          <w:sz w:val="20"/>
          <w:szCs w:val="20"/>
        </w:rPr>
        <w:t>Further discuss whether the assumption of a directional antenna affects the measurement requirements.</w:t>
      </w:r>
      <w:bookmarkEnd w:id="9"/>
    </w:p>
    <w:p w14:paraId="0F8B3AFC" w14:textId="52F2FAE0" w:rsidR="006922BF" w:rsidRDefault="006922BF" w:rsidP="00026BD1">
      <w:pPr>
        <w:spacing w:before="60"/>
        <w:jc w:val="both"/>
        <w:rPr>
          <w:bCs/>
          <w:sz w:val="20"/>
          <w:szCs w:val="20"/>
        </w:rPr>
      </w:pPr>
      <w:r>
        <w:rPr>
          <w:bCs/>
          <w:sz w:val="20"/>
          <w:szCs w:val="20"/>
        </w:rPr>
        <w:t>There are two main different feature</w:t>
      </w:r>
      <w:r w:rsidR="00B72576">
        <w:rPr>
          <w:bCs/>
          <w:sz w:val="20"/>
          <w:szCs w:val="20"/>
        </w:rPr>
        <w:t>s</w:t>
      </w:r>
      <w:r>
        <w:rPr>
          <w:bCs/>
          <w:sz w:val="20"/>
          <w:szCs w:val="20"/>
        </w:rPr>
        <w:t xml:space="preserve"> between ATG FR1 directional antenna and legacy FR2 directional antenna.</w:t>
      </w:r>
      <w:r w:rsidR="00B72576">
        <w:rPr>
          <w:rFonts w:hint="eastAsia"/>
          <w:bCs/>
          <w:sz w:val="20"/>
          <w:szCs w:val="20"/>
        </w:rPr>
        <w:t xml:space="preserve"> </w:t>
      </w:r>
      <w:r>
        <w:rPr>
          <w:bCs/>
          <w:sz w:val="20"/>
          <w:szCs w:val="20"/>
        </w:rPr>
        <w:t xml:space="preserve">First, the beam of FR1 directional antenna </w:t>
      </w:r>
      <w:r w:rsidR="00FA53A9">
        <w:rPr>
          <w:bCs/>
          <w:sz w:val="20"/>
          <w:szCs w:val="20"/>
        </w:rPr>
        <w:t>is</w:t>
      </w:r>
      <w:r>
        <w:rPr>
          <w:bCs/>
          <w:sz w:val="20"/>
          <w:szCs w:val="20"/>
        </w:rPr>
        <w:t xml:space="preserve"> wide</w:t>
      </w:r>
      <w:r w:rsidR="00FA53A9">
        <w:rPr>
          <w:bCs/>
          <w:sz w:val="20"/>
          <w:szCs w:val="20"/>
        </w:rPr>
        <w:t>r</w:t>
      </w:r>
      <w:r>
        <w:rPr>
          <w:bCs/>
          <w:sz w:val="20"/>
          <w:szCs w:val="20"/>
        </w:rPr>
        <w:t xml:space="preserve"> </w:t>
      </w:r>
      <w:r w:rsidR="00FA53A9">
        <w:rPr>
          <w:bCs/>
          <w:sz w:val="20"/>
          <w:szCs w:val="20"/>
        </w:rPr>
        <w:t>than</w:t>
      </w:r>
      <w:r>
        <w:rPr>
          <w:bCs/>
          <w:sz w:val="20"/>
          <w:szCs w:val="20"/>
        </w:rPr>
        <w:t xml:space="preserve"> FR2</w:t>
      </w:r>
      <w:r w:rsidR="00FA53A9">
        <w:rPr>
          <w:bCs/>
          <w:sz w:val="20"/>
          <w:szCs w:val="20"/>
        </w:rPr>
        <w:t>, which is 25°</w:t>
      </w:r>
      <w:r>
        <w:rPr>
          <w:bCs/>
          <w:sz w:val="20"/>
          <w:szCs w:val="20"/>
        </w:rPr>
        <w:t xml:space="preserve">. Second, UE could acquire BS location </w:t>
      </w:r>
      <w:r>
        <w:rPr>
          <w:bCs/>
          <w:sz w:val="20"/>
          <w:szCs w:val="20"/>
        </w:rPr>
        <w:lastRenderedPageBreak/>
        <w:t>which could help UE to position</w:t>
      </w:r>
      <w:r w:rsidR="00782528">
        <w:rPr>
          <w:bCs/>
          <w:sz w:val="20"/>
          <w:szCs w:val="20"/>
        </w:rPr>
        <w:t xml:space="preserve"> </w:t>
      </w:r>
      <w:r>
        <w:rPr>
          <w:bCs/>
          <w:sz w:val="20"/>
          <w:szCs w:val="20"/>
        </w:rPr>
        <w:t>the beam direction.</w:t>
      </w:r>
      <w:r w:rsidR="00FA53A9">
        <w:rPr>
          <w:bCs/>
          <w:sz w:val="20"/>
          <w:szCs w:val="20"/>
        </w:rPr>
        <w:t xml:space="preserve"> UE could also use the flight </w:t>
      </w:r>
      <w:r w:rsidR="00F56EE2">
        <w:rPr>
          <w:bCs/>
          <w:sz w:val="20"/>
          <w:szCs w:val="20"/>
        </w:rPr>
        <w:t>route</w:t>
      </w:r>
      <w:r w:rsidR="005F18E9">
        <w:rPr>
          <w:bCs/>
          <w:sz w:val="20"/>
          <w:szCs w:val="20"/>
        </w:rPr>
        <w:t xml:space="preserve"> information</w:t>
      </w:r>
      <w:r w:rsidR="00FA53A9">
        <w:rPr>
          <w:bCs/>
          <w:sz w:val="20"/>
          <w:szCs w:val="20"/>
        </w:rPr>
        <w:t xml:space="preserve"> to position</w:t>
      </w:r>
      <w:r w:rsidR="00782528">
        <w:rPr>
          <w:bCs/>
          <w:sz w:val="20"/>
          <w:szCs w:val="20"/>
        </w:rPr>
        <w:t xml:space="preserve"> </w:t>
      </w:r>
      <w:r w:rsidR="00FA53A9">
        <w:rPr>
          <w:bCs/>
          <w:sz w:val="20"/>
          <w:szCs w:val="20"/>
        </w:rPr>
        <w:t xml:space="preserve">the </w:t>
      </w:r>
      <w:r w:rsidR="005F18E9">
        <w:rPr>
          <w:bCs/>
          <w:sz w:val="20"/>
          <w:szCs w:val="20"/>
        </w:rPr>
        <w:t xml:space="preserve">Rx </w:t>
      </w:r>
      <w:r w:rsidR="00FA53A9">
        <w:rPr>
          <w:bCs/>
          <w:sz w:val="20"/>
          <w:szCs w:val="20"/>
        </w:rPr>
        <w:t>beam direction of neighboring cell.</w:t>
      </w:r>
    </w:p>
    <w:p w14:paraId="4EA490D2" w14:textId="5567CF23" w:rsidR="00E07AC4" w:rsidRDefault="002E652E" w:rsidP="00026BD1">
      <w:pPr>
        <w:spacing w:before="60"/>
        <w:jc w:val="both"/>
        <w:rPr>
          <w:bCs/>
          <w:sz w:val="20"/>
          <w:szCs w:val="20"/>
        </w:rPr>
      </w:pPr>
      <w:r>
        <w:rPr>
          <w:bCs/>
          <w:sz w:val="20"/>
          <w:szCs w:val="20"/>
        </w:rPr>
        <w:t>In summary</w:t>
      </w:r>
      <w:r w:rsidR="00B72576">
        <w:rPr>
          <w:bCs/>
          <w:sz w:val="20"/>
          <w:szCs w:val="20"/>
        </w:rPr>
        <w:t>,</w:t>
      </w:r>
      <w:r w:rsidR="00E07AC4">
        <w:rPr>
          <w:bCs/>
          <w:sz w:val="20"/>
          <w:szCs w:val="20"/>
        </w:rPr>
        <w:t xml:space="preserve"> </w:t>
      </w:r>
      <w:r w:rsidR="00B72576">
        <w:rPr>
          <w:bCs/>
          <w:sz w:val="20"/>
          <w:szCs w:val="20"/>
        </w:rPr>
        <w:t xml:space="preserve">we think the beam management is up to UE implementation, </w:t>
      </w:r>
      <w:r w:rsidR="00E07AC4">
        <w:rPr>
          <w:bCs/>
          <w:sz w:val="20"/>
          <w:szCs w:val="20"/>
        </w:rPr>
        <w:t>the</w:t>
      </w:r>
      <w:r w:rsidR="006922BF">
        <w:rPr>
          <w:bCs/>
          <w:sz w:val="20"/>
          <w:szCs w:val="20"/>
        </w:rPr>
        <w:t xml:space="preserve"> measurement delay will not be impacted by FR1 </w:t>
      </w:r>
      <w:r w:rsidR="00E07AC4">
        <w:rPr>
          <w:bCs/>
          <w:sz w:val="20"/>
          <w:szCs w:val="20"/>
        </w:rPr>
        <w:t>directional antenna.</w:t>
      </w:r>
    </w:p>
    <w:p w14:paraId="7D7E71A7" w14:textId="7FA0A3F9" w:rsidR="00B72576" w:rsidRDefault="00B72576" w:rsidP="00026BD1">
      <w:pPr>
        <w:spacing w:before="60"/>
        <w:jc w:val="both"/>
        <w:rPr>
          <w:rFonts w:eastAsia="等线"/>
          <w:b/>
          <w:bCs/>
          <w:i/>
          <w:iCs/>
          <w:sz w:val="20"/>
          <w:szCs w:val="20"/>
        </w:rPr>
      </w:pPr>
      <w:r>
        <w:rPr>
          <w:rFonts w:eastAsia="等线"/>
          <w:b/>
          <w:bCs/>
          <w:i/>
          <w:iCs/>
          <w:sz w:val="20"/>
          <w:szCs w:val="20"/>
        </w:rPr>
        <w:t>Proposal</w:t>
      </w:r>
      <w:r w:rsidR="00026BD1" w:rsidRPr="008C2ABA">
        <w:rPr>
          <w:rFonts w:eastAsia="等线"/>
          <w:b/>
          <w:bCs/>
          <w:i/>
          <w:iCs/>
          <w:sz w:val="20"/>
          <w:szCs w:val="20"/>
        </w:rPr>
        <w:t xml:space="preserve"> </w:t>
      </w:r>
      <w:r>
        <w:rPr>
          <w:rFonts w:eastAsia="等线"/>
          <w:b/>
          <w:bCs/>
          <w:i/>
          <w:iCs/>
          <w:sz w:val="20"/>
          <w:szCs w:val="20"/>
        </w:rPr>
        <w:t>2</w:t>
      </w:r>
      <w:r w:rsidR="00026BD1" w:rsidRPr="008C2ABA">
        <w:rPr>
          <w:rFonts w:eastAsia="等线"/>
          <w:b/>
          <w:bCs/>
          <w:i/>
          <w:iCs/>
          <w:sz w:val="20"/>
          <w:szCs w:val="20"/>
        </w:rPr>
        <w:t xml:space="preserve">: </w:t>
      </w:r>
      <w:r>
        <w:rPr>
          <w:rFonts w:eastAsia="等线"/>
          <w:b/>
          <w:bCs/>
          <w:i/>
          <w:iCs/>
          <w:sz w:val="20"/>
          <w:szCs w:val="20"/>
        </w:rPr>
        <w:t>For measurement requirement and beam management, no need to consider the FR1 directional antenna impaction.</w:t>
      </w:r>
    </w:p>
    <w:p w14:paraId="254F4DDA" w14:textId="1F6D8F68" w:rsidR="00BF4590" w:rsidRPr="00B23591" w:rsidRDefault="00BF4590" w:rsidP="00B23591">
      <w:pPr>
        <w:spacing w:beforeLines="50" w:before="156"/>
        <w:rPr>
          <w:b/>
          <w:i/>
          <w:iCs/>
          <w:sz w:val="20"/>
          <w:szCs w:val="20"/>
          <w:u w:val="single"/>
        </w:rPr>
      </w:pPr>
      <w:bookmarkStart w:id="10" w:name="_Hlk133265277"/>
      <w:r w:rsidRPr="00BF4590">
        <w:rPr>
          <w:b/>
          <w:i/>
          <w:iCs/>
          <w:sz w:val="20"/>
          <w:szCs w:val="20"/>
          <w:u w:val="single"/>
        </w:rPr>
        <w:t>Issue 5-3: Scheduling restriction</w:t>
      </w:r>
    </w:p>
    <w:p w14:paraId="6E6A61EF" w14:textId="77777777" w:rsidR="00BF4590" w:rsidRPr="00BF4590" w:rsidRDefault="00BF4590" w:rsidP="00BF4590">
      <w:pPr>
        <w:pStyle w:val="af9"/>
        <w:numPr>
          <w:ilvl w:val="0"/>
          <w:numId w:val="43"/>
        </w:numPr>
        <w:autoSpaceDN w:val="0"/>
        <w:spacing w:after="120"/>
        <w:ind w:firstLineChars="0"/>
        <w:rPr>
          <w:rFonts w:eastAsia="宋体"/>
          <w:i/>
          <w:iCs/>
          <w:sz w:val="20"/>
          <w:szCs w:val="20"/>
          <w:lang w:val="en-GB"/>
        </w:rPr>
      </w:pPr>
      <w:r w:rsidRPr="00BF4590">
        <w:rPr>
          <w:rFonts w:eastAsia="宋体"/>
          <w:i/>
          <w:iCs/>
          <w:sz w:val="20"/>
          <w:szCs w:val="20"/>
        </w:rPr>
        <w:t>Option 1:</w:t>
      </w:r>
    </w:p>
    <w:p w14:paraId="023C0171" w14:textId="77777777"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rFonts w:eastAsia="宋体"/>
          <w:i/>
          <w:iCs/>
          <w:sz w:val="20"/>
          <w:szCs w:val="20"/>
        </w:rPr>
        <w:t xml:space="preserve">The legacy scheduling restriction requirement can be reused for ATG. </w:t>
      </w:r>
    </w:p>
    <w:p w14:paraId="53100A04" w14:textId="77777777" w:rsidR="00BF4590" w:rsidRPr="00BF4590" w:rsidRDefault="00BF4590" w:rsidP="00BF4590">
      <w:pPr>
        <w:pStyle w:val="af9"/>
        <w:numPr>
          <w:ilvl w:val="2"/>
          <w:numId w:val="43"/>
        </w:numPr>
        <w:autoSpaceDN w:val="0"/>
        <w:spacing w:after="120"/>
        <w:ind w:firstLineChars="0"/>
        <w:rPr>
          <w:rFonts w:eastAsia="宋体"/>
          <w:i/>
          <w:iCs/>
          <w:sz w:val="20"/>
          <w:szCs w:val="20"/>
        </w:rPr>
      </w:pPr>
      <w:r w:rsidRPr="00BF4590">
        <w:rPr>
          <w:rFonts w:eastAsia="宋体"/>
          <w:i/>
          <w:iCs/>
          <w:sz w:val="20"/>
          <w:szCs w:val="20"/>
        </w:rPr>
        <w:t>When it is enabled, the restriction is on SSB symbols and 1 data symbol before and after.</w:t>
      </w:r>
    </w:p>
    <w:p w14:paraId="295D1D9D" w14:textId="77777777" w:rsidR="00BF4590" w:rsidRPr="00BF4590" w:rsidRDefault="00BF4590" w:rsidP="00BF4590">
      <w:pPr>
        <w:pStyle w:val="af9"/>
        <w:numPr>
          <w:ilvl w:val="2"/>
          <w:numId w:val="43"/>
        </w:numPr>
        <w:autoSpaceDN w:val="0"/>
        <w:spacing w:after="120"/>
        <w:ind w:firstLineChars="0"/>
        <w:rPr>
          <w:rFonts w:eastAsia="宋体"/>
          <w:i/>
          <w:iCs/>
          <w:sz w:val="20"/>
          <w:szCs w:val="20"/>
        </w:rPr>
      </w:pPr>
      <w:r w:rsidRPr="00BF4590">
        <w:rPr>
          <w:rFonts w:eastAsia="宋体"/>
          <w:i/>
          <w:iCs/>
          <w:sz w:val="20"/>
          <w:szCs w:val="20"/>
        </w:rPr>
        <w:t>When it is disabled, the restriction is on all symbols in SMTC.</w:t>
      </w:r>
    </w:p>
    <w:p w14:paraId="7445D890" w14:textId="77777777" w:rsidR="00BF4590" w:rsidRPr="00BF4590" w:rsidRDefault="00BF4590" w:rsidP="00BF4590">
      <w:pPr>
        <w:pStyle w:val="af9"/>
        <w:numPr>
          <w:ilvl w:val="0"/>
          <w:numId w:val="43"/>
        </w:numPr>
        <w:autoSpaceDN w:val="0"/>
        <w:spacing w:after="120"/>
        <w:ind w:firstLineChars="0"/>
        <w:rPr>
          <w:rFonts w:eastAsia="宋体"/>
          <w:i/>
          <w:iCs/>
          <w:sz w:val="20"/>
          <w:szCs w:val="20"/>
        </w:rPr>
      </w:pPr>
      <w:r w:rsidRPr="00BF4590">
        <w:rPr>
          <w:rFonts w:eastAsia="宋体"/>
          <w:i/>
          <w:iCs/>
          <w:sz w:val="20"/>
          <w:szCs w:val="20"/>
        </w:rPr>
        <w:t>Option 2:</w:t>
      </w:r>
    </w:p>
    <w:p w14:paraId="369205EC" w14:textId="77777777"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i/>
          <w:iCs/>
          <w:sz w:val="20"/>
          <w:szCs w:val="20"/>
        </w:rPr>
        <w:t xml:space="preserve">When NW enables the </w:t>
      </w:r>
      <w:proofErr w:type="spellStart"/>
      <w:r w:rsidRPr="00BF4590">
        <w:rPr>
          <w:i/>
          <w:iCs/>
          <w:sz w:val="20"/>
          <w:szCs w:val="20"/>
        </w:rPr>
        <w:t>deriveSSB-IndexFromCell</w:t>
      </w:r>
      <w:proofErr w:type="spellEnd"/>
      <w:r w:rsidRPr="00BF4590">
        <w:rPr>
          <w:i/>
          <w:iCs/>
          <w:sz w:val="20"/>
          <w:szCs w:val="20"/>
        </w:rPr>
        <w:t>, the UE is allowed to not transmit or receive data more than 1 symbols before and after SSB symbols to be measured. The dedicated symbol value can be indicated by NW.</w:t>
      </w:r>
    </w:p>
    <w:p w14:paraId="1AFA0115" w14:textId="77777777" w:rsidR="00BF4590" w:rsidRPr="00BF4590" w:rsidRDefault="00BF4590" w:rsidP="00BF4590">
      <w:pPr>
        <w:pStyle w:val="af9"/>
        <w:numPr>
          <w:ilvl w:val="1"/>
          <w:numId w:val="43"/>
        </w:numPr>
        <w:autoSpaceDN w:val="0"/>
        <w:spacing w:after="120"/>
        <w:ind w:firstLineChars="0"/>
        <w:rPr>
          <w:rFonts w:eastAsia="宋体"/>
          <w:i/>
          <w:iCs/>
          <w:sz w:val="20"/>
          <w:szCs w:val="20"/>
        </w:rPr>
      </w:pPr>
      <w:r w:rsidRPr="00BF4590">
        <w:rPr>
          <w:i/>
          <w:iCs/>
          <w:sz w:val="20"/>
          <w:szCs w:val="20"/>
        </w:rPr>
        <w:t xml:space="preserve">When NW disables the </w:t>
      </w:r>
      <w:proofErr w:type="spellStart"/>
      <w:r w:rsidRPr="00BF4590">
        <w:rPr>
          <w:i/>
          <w:iCs/>
          <w:sz w:val="20"/>
          <w:szCs w:val="20"/>
        </w:rPr>
        <w:t>deriveSSB-IndexFromCell</w:t>
      </w:r>
      <w:proofErr w:type="spellEnd"/>
      <w:r w:rsidRPr="00BF4590">
        <w:rPr>
          <w:i/>
          <w:iCs/>
          <w:sz w:val="20"/>
          <w:szCs w:val="20"/>
        </w:rPr>
        <w:t xml:space="preserve">, the UE is allowed to not transmit or receive data more than 1 symbols before and after SMTC to be measured. </w:t>
      </w:r>
      <w:r w:rsidRPr="00BF4590">
        <w:rPr>
          <w:i/>
          <w:iCs/>
          <w:sz w:val="20"/>
          <w:szCs w:val="20"/>
          <w:lang w:val="zh-CN"/>
        </w:rPr>
        <w:t>The dedicated symbol value can be indicated by NW.</w:t>
      </w:r>
    </w:p>
    <w:p w14:paraId="04084E03" w14:textId="77777777" w:rsidR="00BF4590" w:rsidRPr="00BF4590" w:rsidRDefault="00BF4590" w:rsidP="00BF4590">
      <w:pPr>
        <w:pStyle w:val="af9"/>
        <w:numPr>
          <w:ilvl w:val="0"/>
          <w:numId w:val="43"/>
        </w:numPr>
        <w:overflowPunct w:val="0"/>
        <w:autoSpaceDE w:val="0"/>
        <w:autoSpaceDN w:val="0"/>
        <w:adjustRightInd w:val="0"/>
        <w:spacing w:after="120"/>
        <w:ind w:firstLineChars="0"/>
        <w:rPr>
          <w:rFonts w:eastAsia="宋体"/>
          <w:i/>
          <w:iCs/>
          <w:sz w:val="20"/>
          <w:szCs w:val="20"/>
        </w:rPr>
      </w:pPr>
      <w:r w:rsidRPr="00BF4590">
        <w:rPr>
          <w:rFonts w:eastAsia="宋体"/>
          <w:i/>
          <w:iCs/>
          <w:sz w:val="20"/>
          <w:szCs w:val="20"/>
        </w:rPr>
        <w:t>Option 3:</w:t>
      </w:r>
    </w:p>
    <w:p w14:paraId="4DA5723A" w14:textId="77777777" w:rsidR="00BF4590" w:rsidRPr="00BF4590" w:rsidRDefault="00BF4590" w:rsidP="00BF4590">
      <w:pPr>
        <w:pStyle w:val="af9"/>
        <w:numPr>
          <w:ilvl w:val="1"/>
          <w:numId w:val="43"/>
        </w:numPr>
        <w:overflowPunct w:val="0"/>
        <w:autoSpaceDE w:val="0"/>
        <w:autoSpaceDN w:val="0"/>
        <w:adjustRightInd w:val="0"/>
        <w:spacing w:after="120"/>
        <w:ind w:firstLineChars="0"/>
        <w:rPr>
          <w:rFonts w:eastAsia="宋体"/>
          <w:i/>
          <w:iCs/>
          <w:sz w:val="20"/>
          <w:szCs w:val="20"/>
        </w:rPr>
      </w:pPr>
      <w:r w:rsidRPr="00BF4590">
        <w:rPr>
          <w:rFonts w:eastAsia="宋体"/>
          <w:i/>
          <w:iCs/>
          <w:sz w:val="20"/>
          <w:szCs w:val="20"/>
        </w:rPr>
        <w:t xml:space="preserve">Legacy scheduling restriction to measure neighbor cell is not suitable, so RAN4 needs to decide how to define scheduling restriction considering </w:t>
      </w:r>
    </w:p>
    <w:p w14:paraId="5F1BEA31" w14:textId="77777777" w:rsidR="00BF4590" w:rsidRPr="00BF4590" w:rsidRDefault="00BF4590" w:rsidP="00BF4590">
      <w:pPr>
        <w:pStyle w:val="af9"/>
        <w:numPr>
          <w:ilvl w:val="2"/>
          <w:numId w:val="43"/>
        </w:numPr>
        <w:overflowPunct w:val="0"/>
        <w:autoSpaceDE w:val="0"/>
        <w:autoSpaceDN w:val="0"/>
        <w:adjustRightInd w:val="0"/>
        <w:spacing w:after="120"/>
        <w:ind w:firstLineChars="0"/>
        <w:rPr>
          <w:rFonts w:eastAsia="宋体"/>
          <w:i/>
          <w:iCs/>
          <w:sz w:val="20"/>
          <w:szCs w:val="20"/>
        </w:rPr>
      </w:pPr>
      <w:r w:rsidRPr="00BF4590">
        <w:rPr>
          <w:rFonts w:eastAsia="宋体"/>
          <w:i/>
          <w:iCs/>
          <w:sz w:val="20"/>
          <w:szCs w:val="20"/>
        </w:rPr>
        <w:t>Alt 1: define scheduling restriction based on maximum ISD in ATG</w:t>
      </w:r>
    </w:p>
    <w:p w14:paraId="4CF452CF" w14:textId="77777777" w:rsidR="00BF4590" w:rsidRPr="00BF4590" w:rsidRDefault="00BF4590" w:rsidP="00BF4590">
      <w:pPr>
        <w:pStyle w:val="af9"/>
        <w:numPr>
          <w:ilvl w:val="2"/>
          <w:numId w:val="43"/>
        </w:numPr>
        <w:overflowPunct w:val="0"/>
        <w:autoSpaceDE w:val="0"/>
        <w:autoSpaceDN w:val="0"/>
        <w:adjustRightInd w:val="0"/>
        <w:spacing w:after="120"/>
        <w:ind w:firstLineChars="0"/>
        <w:rPr>
          <w:rFonts w:eastAsia="宋体"/>
          <w:i/>
          <w:iCs/>
          <w:sz w:val="20"/>
          <w:szCs w:val="20"/>
        </w:rPr>
      </w:pPr>
      <w:r w:rsidRPr="00BF4590">
        <w:rPr>
          <w:rFonts w:eastAsia="宋体"/>
          <w:i/>
          <w:iCs/>
          <w:sz w:val="20"/>
          <w:szCs w:val="20"/>
        </w:rPr>
        <w:t>Alt 2: define scheduling restriction based on the difference of propagation delay from serving cell and neighbor cells</w:t>
      </w:r>
      <w:bookmarkEnd w:id="10"/>
    </w:p>
    <w:p w14:paraId="31427C11" w14:textId="15F82FBD" w:rsidR="001B24D7" w:rsidRDefault="00666547" w:rsidP="00A12725">
      <w:pPr>
        <w:overflowPunct w:val="0"/>
        <w:autoSpaceDE w:val="0"/>
        <w:autoSpaceDN w:val="0"/>
        <w:adjustRightInd w:val="0"/>
        <w:spacing w:before="60"/>
        <w:jc w:val="both"/>
        <w:textAlignment w:val="baseline"/>
        <w:rPr>
          <w:sz w:val="20"/>
          <w:szCs w:val="20"/>
        </w:rPr>
      </w:pPr>
      <w:r>
        <w:rPr>
          <w:sz w:val="20"/>
          <w:szCs w:val="20"/>
        </w:rPr>
        <w:t>For intra-frequency measurement, i</w:t>
      </w:r>
      <w:r w:rsidR="001B24D7">
        <w:rPr>
          <w:sz w:val="20"/>
          <w:szCs w:val="20"/>
        </w:rPr>
        <w:t>n the current specification, the scheduling restriction for ground-based network is as below:</w:t>
      </w:r>
    </w:p>
    <w:p w14:paraId="645FA4FD" w14:textId="77777777" w:rsidR="00B40A2E" w:rsidRDefault="00B40A2E" w:rsidP="00B40A2E">
      <w:pPr>
        <w:overflowPunct w:val="0"/>
        <w:autoSpaceDE w:val="0"/>
        <w:autoSpaceDN w:val="0"/>
        <w:adjustRightInd w:val="0"/>
        <w:spacing w:before="60"/>
        <w:jc w:val="both"/>
        <w:textAlignment w:val="baseline"/>
        <w:rPr>
          <w:sz w:val="20"/>
          <w:szCs w:val="20"/>
        </w:rPr>
      </w:pPr>
      <w:r>
        <w:rPr>
          <w:sz w:val="20"/>
          <w:szCs w:val="20"/>
        </w:rPr>
        <w:t xml:space="preserve">If </w:t>
      </w:r>
      <w:proofErr w:type="spellStart"/>
      <w:r w:rsidRPr="00697266">
        <w:rPr>
          <w:rFonts w:eastAsia="宋体" w:cs="Symbol"/>
          <w:i/>
          <w:iCs/>
          <w:sz w:val="20"/>
          <w:szCs w:val="20"/>
        </w:rPr>
        <w:t>deriveSSB-IndexFromCell</w:t>
      </w:r>
      <w:proofErr w:type="spellEnd"/>
      <w:r>
        <w:rPr>
          <w:sz w:val="20"/>
          <w:szCs w:val="20"/>
        </w:rPr>
        <w:t xml:space="preserve"> is enabled, then the scheduling restriction window is 1 data symbol before and after the consecutive SSB symbols to be measured within SMTC window duration. </w:t>
      </w:r>
    </w:p>
    <w:p w14:paraId="701EB055" w14:textId="11B0D35C" w:rsidR="00B40A2E" w:rsidRPr="00B40A2E" w:rsidRDefault="00B40A2E" w:rsidP="00A12725">
      <w:pPr>
        <w:overflowPunct w:val="0"/>
        <w:autoSpaceDE w:val="0"/>
        <w:autoSpaceDN w:val="0"/>
        <w:adjustRightInd w:val="0"/>
        <w:spacing w:before="60"/>
        <w:jc w:val="both"/>
        <w:textAlignment w:val="baseline"/>
        <w:rPr>
          <w:rFonts w:eastAsia="宋体" w:cs="Symbol" w:hint="eastAsia"/>
          <w:sz w:val="20"/>
          <w:szCs w:val="20"/>
        </w:rPr>
      </w:pPr>
      <w:r>
        <w:rPr>
          <w:rFonts w:hint="eastAsia"/>
          <w:sz w:val="20"/>
          <w:szCs w:val="20"/>
        </w:rPr>
        <w:t>I</w:t>
      </w:r>
      <w:r>
        <w:rPr>
          <w:sz w:val="20"/>
          <w:szCs w:val="20"/>
        </w:rPr>
        <w:t xml:space="preserve">f </w:t>
      </w:r>
      <w:proofErr w:type="spellStart"/>
      <w:r w:rsidRPr="00697266">
        <w:rPr>
          <w:rFonts w:eastAsia="宋体" w:cs="Symbol"/>
          <w:i/>
          <w:iCs/>
          <w:sz w:val="20"/>
          <w:szCs w:val="20"/>
        </w:rPr>
        <w:t>deriveSSB-IndexFromCell</w:t>
      </w:r>
      <w:proofErr w:type="spellEnd"/>
      <w:r>
        <w:rPr>
          <w:rFonts w:eastAsia="宋体" w:cs="Symbol"/>
          <w:i/>
          <w:iCs/>
          <w:sz w:val="20"/>
          <w:szCs w:val="20"/>
        </w:rPr>
        <w:t xml:space="preserve"> </w:t>
      </w:r>
      <w:r w:rsidRPr="00AC7945">
        <w:rPr>
          <w:rFonts w:eastAsia="宋体" w:cs="Symbol"/>
          <w:sz w:val="20"/>
          <w:szCs w:val="20"/>
        </w:rPr>
        <w:t xml:space="preserve">is not enabled, </w:t>
      </w:r>
      <w:r>
        <w:rPr>
          <w:rFonts w:eastAsia="宋体" w:cs="Symbol"/>
          <w:sz w:val="20"/>
          <w:szCs w:val="20"/>
        </w:rPr>
        <w:t>then the scheduling restriction window is whole SMTC window.</w:t>
      </w:r>
    </w:p>
    <w:p w14:paraId="148FE202" w14:textId="77777777" w:rsidR="001B24D7" w:rsidRDefault="001B24D7" w:rsidP="00A12725">
      <w:pPr>
        <w:overflowPunct w:val="0"/>
        <w:autoSpaceDE w:val="0"/>
        <w:autoSpaceDN w:val="0"/>
        <w:adjustRightInd w:val="0"/>
        <w:spacing w:before="60"/>
        <w:jc w:val="both"/>
        <w:textAlignment w:val="baseline"/>
        <w:rPr>
          <w:sz w:val="20"/>
          <w:szCs w:val="20"/>
        </w:rPr>
      </w:pPr>
      <w:r>
        <w:rPr>
          <w:noProof/>
        </w:rPr>
        <w:lastRenderedPageBreak/>
        <w:drawing>
          <wp:inline distT="0" distB="0" distL="0" distR="0" wp14:anchorId="7EFEDB54" wp14:editId="3889FEDD">
            <wp:extent cx="5788025" cy="24466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8025" cy="2446655"/>
                    </a:xfrm>
                    <a:prstGeom prst="rect">
                      <a:avLst/>
                    </a:prstGeom>
                  </pic:spPr>
                </pic:pic>
              </a:graphicData>
            </a:graphic>
          </wp:inline>
        </w:drawing>
      </w:r>
    </w:p>
    <w:p w14:paraId="6EA8B874" w14:textId="13FE837C" w:rsidR="001B24D7" w:rsidRDefault="001B24D7" w:rsidP="00B40A2E">
      <w:pPr>
        <w:overflowPunct w:val="0"/>
        <w:autoSpaceDE w:val="0"/>
        <w:autoSpaceDN w:val="0"/>
        <w:adjustRightInd w:val="0"/>
        <w:spacing w:before="60"/>
        <w:jc w:val="both"/>
        <w:textAlignment w:val="baseline"/>
        <w:rPr>
          <w:rFonts w:eastAsia="宋体" w:cs="Symbol"/>
          <w:sz w:val="20"/>
          <w:szCs w:val="20"/>
        </w:rPr>
      </w:pPr>
      <w:r>
        <w:rPr>
          <w:noProof/>
        </w:rPr>
        <w:drawing>
          <wp:inline distT="0" distB="0" distL="0" distR="0" wp14:anchorId="7FB17ED7" wp14:editId="72B2C6D9">
            <wp:extent cx="5788025" cy="2243455"/>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8025" cy="2243455"/>
                    </a:xfrm>
                    <a:prstGeom prst="rect">
                      <a:avLst/>
                    </a:prstGeom>
                  </pic:spPr>
                </pic:pic>
              </a:graphicData>
            </a:graphic>
          </wp:inline>
        </w:drawing>
      </w:r>
      <w:r>
        <w:rPr>
          <w:sz w:val="20"/>
          <w:szCs w:val="20"/>
        </w:rPr>
        <w:t xml:space="preserve"> </w:t>
      </w:r>
    </w:p>
    <w:p w14:paraId="3B6BB409" w14:textId="460BB27E" w:rsidR="007B2E7A" w:rsidRDefault="007B2E7A" w:rsidP="00A12725">
      <w:pPr>
        <w:overflowPunct w:val="0"/>
        <w:autoSpaceDE w:val="0"/>
        <w:autoSpaceDN w:val="0"/>
        <w:adjustRightInd w:val="0"/>
        <w:spacing w:before="60"/>
        <w:jc w:val="both"/>
        <w:textAlignment w:val="baseline"/>
        <w:rPr>
          <w:rFonts w:eastAsia="宋体"/>
          <w:sz w:val="20"/>
          <w:szCs w:val="20"/>
        </w:rPr>
      </w:pPr>
      <w:r>
        <w:rPr>
          <w:rFonts w:eastAsia="宋体" w:cs="Symbol" w:hint="eastAsia"/>
          <w:sz w:val="20"/>
          <w:szCs w:val="20"/>
        </w:rPr>
        <w:t>I</w:t>
      </w:r>
      <w:r>
        <w:rPr>
          <w:rFonts w:eastAsia="宋体" w:cs="Symbol"/>
          <w:sz w:val="20"/>
          <w:szCs w:val="20"/>
        </w:rPr>
        <w:t xml:space="preserve">n last meeting, RAN4 has agreed that </w:t>
      </w:r>
      <w:r>
        <w:rPr>
          <w:rFonts w:eastAsia="宋体"/>
          <w:sz w:val="20"/>
          <w:szCs w:val="20"/>
        </w:rPr>
        <w:t>i</w:t>
      </w:r>
      <w:r w:rsidRPr="00095CFB">
        <w:rPr>
          <w:rFonts w:eastAsia="宋体"/>
          <w:sz w:val="20"/>
          <w:szCs w:val="20"/>
        </w:rPr>
        <w:t>t is up to network to decide whether to enable ‘</w:t>
      </w:r>
      <w:proofErr w:type="spellStart"/>
      <w:r w:rsidRPr="00095CFB">
        <w:rPr>
          <w:rFonts w:eastAsia="宋体"/>
          <w:sz w:val="20"/>
          <w:szCs w:val="20"/>
        </w:rPr>
        <w:t>deriveSSB-IndexFromCell</w:t>
      </w:r>
      <w:proofErr w:type="spellEnd"/>
      <w:r w:rsidRPr="00095CFB">
        <w:rPr>
          <w:rFonts w:eastAsia="宋体"/>
          <w:sz w:val="20"/>
          <w:szCs w:val="20"/>
        </w:rPr>
        <w:t>’ and ‘</w:t>
      </w:r>
      <w:proofErr w:type="spellStart"/>
      <w:r w:rsidRPr="00095CFB">
        <w:rPr>
          <w:rFonts w:eastAsia="宋体"/>
          <w:sz w:val="20"/>
          <w:szCs w:val="20"/>
        </w:rPr>
        <w:t>deriveSSB</w:t>
      </w:r>
      <w:proofErr w:type="spellEnd"/>
      <w:r w:rsidRPr="00095CFB">
        <w:rPr>
          <w:rFonts w:eastAsia="宋体"/>
          <w:sz w:val="20"/>
          <w:szCs w:val="20"/>
        </w:rPr>
        <w:t>-</w:t>
      </w:r>
      <w:proofErr w:type="spellStart"/>
      <w:r w:rsidRPr="00095CFB">
        <w:rPr>
          <w:rFonts w:eastAsia="宋体"/>
          <w:sz w:val="20"/>
          <w:szCs w:val="20"/>
        </w:rPr>
        <w:t>IndexFromCell</w:t>
      </w:r>
      <w:proofErr w:type="spellEnd"/>
      <w:r w:rsidRPr="00095CFB">
        <w:rPr>
          <w:rFonts w:eastAsia="宋体"/>
          <w:sz w:val="20"/>
          <w:szCs w:val="20"/>
        </w:rPr>
        <w:t>-inter’ or not based on DL SCS and ISD</w:t>
      </w:r>
      <w:r>
        <w:rPr>
          <w:rFonts w:eastAsia="宋体"/>
          <w:sz w:val="20"/>
          <w:szCs w:val="20"/>
        </w:rPr>
        <w:t xml:space="preserve"> for ATG network. </w:t>
      </w:r>
    </w:p>
    <w:p w14:paraId="38995650" w14:textId="6D4C1816" w:rsidR="00BB2B52" w:rsidRDefault="00BB2B52" w:rsidP="00A12725">
      <w:pPr>
        <w:overflowPunct w:val="0"/>
        <w:autoSpaceDE w:val="0"/>
        <w:autoSpaceDN w:val="0"/>
        <w:adjustRightInd w:val="0"/>
        <w:spacing w:before="60"/>
        <w:jc w:val="both"/>
        <w:textAlignment w:val="baseline"/>
        <w:rPr>
          <w:sz w:val="20"/>
          <w:szCs w:val="20"/>
        </w:rPr>
      </w:pPr>
      <w:r>
        <w:rPr>
          <w:rFonts w:hint="eastAsia"/>
          <w:sz w:val="20"/>
          <w:szCs w:val="20"/>
        </w:rPr>
        <w:t>I</w:t>
      </w:r>
      <w:r>
        <w:rPr>
          <w:sz w:val="20"/>
          <w:szCs w:val="20"/>
        </w:rPr>
        <w:t>n ATG network:</w:t>
      </w:r>
    </w:p>
    <w:p w14:paraId="4BD1696D" w14:textId="68B80321" w:rsidR="007B2E7A" w:rsidRDefault="007B2E7A" w:rsidP="00A12725">
      <w:pPr>
        <w:overflowPunct w:val="0"/>
        <w:autoSpaceDE w:val="0"/>
        <w:autoSpaceDN w:val="0"/>
        <w:adjustRightInd w:val="0"/>
        <w:spacing w:before="60"/>
        <w:jc w:val="both"/>
        <w:textAlignment w:val="baseline"/>
        <w:rPr>
          <w:sz w:val="20"/>
          <w:szCs w:val="20"/>
        </w:rPr>
      </w:pPr>
      <w:r>
        <w:rPr>
          <w:sz w:val="20"/>
          <w:szCs w:val="20"/>
        </w:rPr>
        <w:t xml:space="preserve">If network enable </w:t>
      </w:r>
      <w:r w:rsidRPr="00095CFB">
        <w:rPr>
          <w:rFonts w:eastAsia="宋体"/>
          <w:sz w:val="20"/>
          <w:szCs w:val="20"/>
        </w:rPr>
        <w:t>‘</w:t>
      </w:r>
      <w:proofErr w:type="spellStart"/>
      <w:r w:rsidRPr="00095CFB">
        <w:rPr>
          <w:rFonts w:eastAsia="宋体"/>
          <w:sz w:val="20"/>
          <w:szCs w:val="20"/>
        </w:rPr>
        <w:t>deriveSSB-IndexFromCell</w:t>
      </w:r>
      <w:proofErr w:type="spellEnd"/>
      <w:r w:rsidRPr="00095CFB">
        <w:rPr>
          <w:rFonts w:eastAsia="宋体"/>
          <w:sz w:val="20"/>
          <w:szCs w:val="20"/>
        </w:rPr>
        <w:t>’</w:t>
      </w:r>
      <w:r>
        <w:rPr>
          <w:rFonts w:eastAsia="宋体"/>
          <w:sz w:val="20"/>
          <w:szCs w:val="20"/>
        </w:rPr>
        <w:t xml:space="preserve">, </w:t>
      </w:r>
      <w:r w:rsidR="00026BD1" w:rsidRPr="00026BD1">
        <w:rPr>
          <w:rFonts w:eastAsia="宋体"/>
          <w:sz w:val="20"/>
          <w:szCs w:val="20"/>
        </w:rPr>
        <w:t xml:space="preserve">it means that network has the confidence that the frame of boundary alignment between serving cell and target cell could fulfill the requirement of </w:t>
      </w:r>
      <w:proofErr w:type="gramStart"/>
      <w:r w:rsidR="00026BD1" w:rsidRPr="00026BD1">
        <w:rPr>
          <w:rFonts w:eastAsia="宋体"/>
          <w:sz w:val="20"/>
          <w:szCs w:val="20"/>
        </w:rPr>
        <w:t>min(</w:t>
      </w:r>
      <w:proofErr w:type="gramEnd"/>
      <w:r w:rsidR="00026BD1" w:rsidRPr="00026BD1">
        <w:rPr>
          <w:rFonts w:eastAsia="宋体"/>
          <w:sz w:val="20"/>
          <w:szCs w:val="20"/>
        </w:rPr>
        <w:t>2 SSB symbols, 1 PDSCH symbol).</w:t>
      </w:r>
      <w:r>
        <w:rPr>
          <w:rFonts w:eastAsia="宋体"/>
          <w:sz w:val="20"/>
          <w:szCs w:val="20"/>
        </w:rPr>
        <w:t xml:space="preserve"> Therefore, the </w:t>
      </w:r>
      <w:r>
        <w:rPr>
          <w:sz w:val="20"/>
          <w:szCs w:val="20"/>
        </w:rPr>
        <w:t>scheduling restriction window can also be set as the consecutive SSB symbols to be measured within SMTC window duration</w:t>
      </w:r>
      <w:r w:rsidR="00BB2B52">
        <w:rPr>
          <w:sz w:val="20"/>
          <w:szCs w:val="20"/>
        </w:rPr>
        <w:t xml:space="preserve"> and 1 data symbol before and after</w:t>
      </w:r>
      <w:r>
        <w:rPr>
          <w:sz w:val="20"/>
          <w:szCs w:val="20"/>
        </w:rPr>
        <w:t>.</w:t>
      </w:r>
    </w:p>
    <w:p w14:paraId="1FDA0A5B" w14:textId="50A11135" w:rsidR="007B2E7A" w:rsidRDefault="007B2E7A" w:rsidP="00A12725">
      <w:pPr>
        <w:overflowPunct w:val="0"/>
        <w:autoSpaceDE w:val="0"/>
        <w:autoSpaceDN w:val="0"/>
        <w:adjustRightInd w:val="0"/>
        <w:spacing w:before="60"/>
        <w:jc w:val="both"/>
        <w:textAlignment w:val="baseline"/>
        <w:rPr>
          <w:rFonts w:eastAsia="宋体"/>
          <w:sz w:val="20"/>
          <w:szCs w:val="20"/>
        </w:rPr>
      </w:pPr>
      <w:r>
        <w:rPr>
          <w:rFonts w:hint="eastAsia"/>
          <w:sz w:val="20"/>
          <w:szCs w:val="20"/>
        </w:rPr>
        <w:t>I</w:t>
      </w:r>
      <w:r>
        <w:rPr>
          <w:sz w:val="20"/>
          <w:szCs w:val="20"/>
        </w:rPr>
        <w:t xml:space="preserve">f network not enable </w:t>
      </w:r>
      <w:r w:rsidRPr="00095CFB">
        <w:rPr>
          <w:rFonts w:eastAsia="宋体"/>
          <w:sz w:val="20"/>
          <w:szCs w:val="20"/>
        </w:rPr>
        <w:t>‘</w:t>
      </w:r>
      <w:proofErr w:type="spellStart"/>
      <w:r w:rsidRPr="00095CFB">
        <w:rPr>
          <w:rFonts w:eastAsia="宋体"/>
          <w:sz w:val="20"/>
          <w:szCs w:val="20"/>
        </w:rPr>
        <w:t>deriveSSB-IndexFromCell</w:t>
      </w:r>
      <w:proofErr w:type="spellEnd"/>
      <w:r w:rsidRPr="00095CFB">
        <w:rPr>
          <w:rFonts w:eastAsia="宋体"/>
          <w:sz w:val="20"/>
          <w:szCs w:val="20"/>
        </w:rPr>
        <w:t>’</w:t>
      </w:r>
      <w:r>
        <w:rPr>
          <w:rFonts w:eastAsia="宋体"/>
          <w:sz w:val="20"/>
          <w:szCs w:val="20"/>
        </w:rPr>
        <w:t>, then as we analysis in R4-2300782 [2]</w:t>
      </w:r>
      <w:r w:rsidR="00666547">
        <w:rPr>
          <w:rFonts w:eastAsia="宋体"/>
          <w:sz w:val="20"/>
          <w:szCs w:val="20"/>
        </w:rPr>
        <w:t>,</w:t>
      </w:r>
      <w:r w:rsidR="00E36992">
        <w:rPr>
          <w:rFonts w:eastAsia="宋体"/>
          <w:sz w:val="20"/>
          <w:szCs w:val="20"/>
        </w:rPr>
        <w:t xml:space="preserve"> </w:t>
      </w:r>
      <w:r w:rsidR="00026BD1">
        <w:rPr>
          <w:rFonts w:eastAsia="宋体"/>
          <w:sz w:val="20"/>
          <w:szCs w:val="20"/>
        </w:rPr>
        <w:t>s</w:t>
      </w:r>
      <w:r w:rsidR="00026BD1" w:rsidRPr="00026BD1">
        <w:rPr>
          <w:rFonts w:eastAsia="宋体"/>
          <w:sz w:val="20"/>
          <w:szCs w:val="20"/>
        </w:rPr>
        <w:t>ince the flight route is relatively fixed, the SSB of target cell to be measured will be always later than or before than the SSB of serving cell.</w:t>
      </w:r>
      <w:r w:rsidR="00026BD1">
        <w:rPr>
          <w:rFonts w:eastAsia="宋体"/>
          <w:sz w:val="20"/>
          <w:szCs w:val="20"/>
        </w:rPr>
        <w:t xml:space="preserve"> T</w:t>
      </w:r>
      <w:r w:rsidR="00E36992">
        <w:rPr>
          <w:rFonts w:eastAsia="宋体"/>
          <w:sz w:val="20"/>
          <w:szCs w:val="20"/>
        </w:rPr>
        <w:t>he largest total time for SSB pattern and propagation time difference is 4.67ms, there is still 0.33ms margin (</w:t>
      </w:r>
      <w:r w:rsidR="00A940DC">
        <w:rPr>
          <w:rFonts w:eastAsia="宋体"/>
          <w:sz w:val="20"/>
          <w:szCs w:val="20"/>
        </w:rPr>
        <w:t>&gt; 4 symbols</w:t>
      </w:r>
      <w:r w:rsidR="00E36992">
        <w:rPr>
          <w:rFonts w:eastAsia="宋体"/>
          <w:sz w:val="20"/>
          <w:szCs w:val="20"/>
        </w:rPr>
        <w:t>)</w:t>
      </w:r>
      <w:r w:rsidR="00A940DC">
        <w:rPr>
          <w:rFonts w:eastAsia="宋体"/>
          <w:sz w:val="20"/>
          <w:szCs w:val="20"/>
        </w:rPr>
        <w:t xml:space="preserve"> in SMTC duration. </w:t>
      </w:r>
      <w:r w:rsidR="00026BD1" w:rsidRPr="00026BD1">
        <w:rPr>
          <w:rFonts w:eastAsia="宋体"/>
          <w:sz w:val="20"/>
          <w:szCs w:val="20"/>
        </w:rPr>
        <w:t>The current requirement is enough.</w:t>
      </w:r>
      <w:r w:rsidR="00026BD1">
        <w:rPr>
          <w:rFonts w:eastAsia="宋体"/>
          <w:sz w:val="20"/>
          <w:szCs w:val="20"/>
        </w:rPr>
        <w:t xml:space="preserve"> </w:t>
      </w:r>
      <w:r w:rsidR="00A940DC">
        <w:rPr>
          <w:rFonts w:eastAsia="宋体"/>
          <w:sz w:val="20"/>
          <w:szCs w:val="20"/>
        </w:rPr>
        <w:t>Therefore, the scheduling restriction window can also be set as the whole SMTC window duration.</w:t>
      </w:r>
      <w:r>
        <w:rPr>
          <w:rFonts w:eastAsia="宋体"/>
          <w:sz w:val="20"/>
          <w:szCs w:val="20"/>
        </w:rPr>
        <w:t xml:space="preserve"> </w:t>
      </w:r>
    </w:p>
    <w:p w14:paraId="01612199" w14:textId="77777777" w:rsidR="007B2E7A" w:rsidRDefault="007B2E7A" w:rsidP="007B2E7A">
      <w:pPr>
        <w:spacing w:before="60"/>
        <w:jc w:val="center"/>
        <w:rPr>
          <w:rFonts w:eastAsia="宋体"/>
          <w:sz w:val="20"/>
          <w:szCs w:val="20"/>
        </w:rPr>
      </w:pPr>
      <w:r>
        <w:rPr>
          <w:rFonts w:eastAsia="宋体"/>
          <w:noProof/>
          <w:sz w:val="20"/>
          <w:szCs w:val="20"/>
        </w:rPr>
        <w:lastRenderedPageBreak/>
        <w:drawing>
          <wp:inline distT="0" distB="0" distL="0" distR="0" wp14:anchorId="2AD9D360" wp14:editId="018EC3FB">
            <wp:extent cx="5238372" cy="163191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3245" cy="1639665"/>
                    </a:xfrm>
                    <a:prstGeom prst="rect">
                      <a:avLst/>
                    </a:prstGeom>
                    <a:noFill/>
                  </pic:spPr>
                </pic:pic>
              </a:graphicData>
            </a:graphic>
          </wp:inline>
        </w:drawing>
      </w:r>
    </w:p>
    <w:p w14:paraId="0652A03C" w14:textId="4DC0C8F8" w:rsidR="007B2E7A" w:rsidRDefault="007B2E7A" w:rsidP="007B2E7A">
      <w:pPr>
        <w:spacing w:before="60"/>
        <w:jc w:val="center"/>
        <w:rPr>
          <w:rFonts w:eastAsia="宋体"/>
          <w:sz w:val="20"/>
          <w:szCs w:val="20"/>
        </w:rPr>
      </w:pPr>
      <w:r>
        <w:rPr>
          <w:rFonts w:eastAsia="宋体" w:hint="eastAsia"/>
          <w:sz w:val="20"/>
          <w:szCs w:val="20"/>
        </w:rPr>
        <w:t>F</w:t>
      </w:r>
      <w:r>
        <w:rPr>
          <w:rFonts w:eastAsia="宋体"/>
          <w:sz w:val="20"/>
          <w:szCs w:val="20"/>
        </w:rPr>
        <w:t xml:space="preserve">igure </w:t>
      </w:r>
      <w:r w:rsidR="00BB2B52">
        <w:rPr>
          <w:rFonts w:eastAsia="宋体"/>
          <w:sz w:val="20"/>
          <w:szCs w:val="20"/>
        </w:rPr>
        <w:t>1</w:t>
      </w:r>
      <w:r>
        <w:rPr>
          <w:rFonts w:eastAsia="宋体"/>
          <w:sz w:val="20"/>
          <w:szCs w:val="20"/>
        </w:rPr>
        <w:t>. Total time for SSB pattern and propagation time difference.</w:t>
      </w:r>
    </w:p>
    <w:p w14:paraId="201A3A75" w14:textId="22899051" w:rsidR="00BB2B52" w:rsidRDefault="00BB2B52" w:rsidP="00BB2B52">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720418">
        <w:rPr>
          <w:rFonts w:eastAsia="等线" w:hint="eastAsia"/>
          <w:b/>
          <w:bCs/>
          <w:i/>
          <w:iCs/>
          <w:sz w:val="20"/>
          <w:szCs w:val="20"/>
        </w:rPr>
        <w:t>3</w:t>
      </w:r>
      <w:r>
        <w:rPr>
          <w:rFonts w:eastAsia="等线"/>
          <w:b/>
          <w:bCs/>
          <w:i/>
          <w:iCs/>
          <w:sz w:val="20"/>
          <w:szCs w:val="20"/>
        </w:rPr>
        <w:t xml:space="preserve">: </w:t>
      </w:r>
      <w:r w:rsidR="00666547">
        <w:rPr>
          <w:rFonts w:eastAsia="等线"/>
          <w:b/>
          <w:bCs/>
          <w:i/>
          <w:iCs/>
          <w:sz w:val="20"/>
          <w:szCs w:val="20"/>
        </w:rPr>
        <w:t>For ATG intra-frequency measurement scheduling restriction:</w:t>
      </w:r>
    </w:p>
    <w:p w14:paraId="3DE79568" w14:textId="6D1DE53E" w:rsidR="00BB2B52" w:rsidRPr="003238C2" w:rsidRDefault="00BB2B52" w:rsidP="003238C2">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enabled, the scheduling restriction is on the consecutive SSB symbols</w:t>
      </w:r>
      <w:r w:rsidR="00720AEA">
        <w:rPr>
          <w:rFonts w:eastAsia="等线"/>
          <w:b/>
          <w:bCs/>
          <w:i/>
          <w:iCs/>
          <w:sz w:val="20"/>
          <w:szCs w:val="20"/>
        </w:rPr>
        <w:t>/RSSI symbols</w:t>
      </w:r>
      <w:r w:rsidRPr="003238C2">
        <w:rPr>
          <w:rFonts w:eastAsia="等线"/>
          <w:b/>
          <w:bCs/>
          <w:i/>
          <w:iCs/>
          <w:sz w:val="20"/>
          <w:szCs w:val="20"/>
        </w:rPr>
        <w:t xml:space="preserve"> to be measured  within SMTC window duration and 1 data symbol before and after.</w:t>
      </w:r>
    </w:p>
    <w:p w14:paraId="48D72988" w14:textId="2EF05C68" w:rsidR="007B2E7A" w:rsidRPr="00610152" w:rsidRDefault="00BB2B52" w:rsidP="00610152">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not enabled, the scheduling restriction is on all symbols in SMTC.</w:t>
      </w:r>
    </w:p>
    <w:p w14:paraId="0BF0FEE6" w14:textId="21C8C6C1" w:rsidR="00666547" w:rsidRDefault="00666547" w:rsidP="00666547">
      <w:pPr>
        <w:overflowPunct w:val="0"/>
        <w:autoSpaceDE w:val="0"/>
        <w:autoSpaceDN w:val="0"/>
        <w:adjustRightInd w:val="0"/>
        <w:spacing w:before="60"/>
        <w:jc w:val="both"/>
        <w:textAlignment w:val="baseline"/>
        <w:rPr>
          <w:sz w:val="20"/>
          <w:szCs w:val="20"/>
        </w:rPr>
      </w:pPr>
      <w:r>
        <w:rPr>
          <w:sz w:val="20"/>
          <w:szCs w:val="20"/>
        </w:rPr>
        <w:t xml:space="preserve">For inter-frequency measurement without gap, the requirements can be applied provided that </w:t>
      </w:r>
      <w:r w:rsidRPr="00666547">
        <w:rPr>
          <w:sz w:val="20"/>
          <w:szCs w:val="20"/>
        </w:rPr>
        <w:t>the timing of SSBs across serving cell and inter-frequency neighbor cells are aligned</w:t>
      </w:r>
      <w:r>
        <w:rPr>
          <w:sz w:val="20"/>
          <w:szCs w:val="20"/>
        </w:rPr>
        <w:t>, therefore, for scheduling restriction, the legacy requirements can be reused.</w:t>
      </w:r>
    </w:p>
    <w:p w14:paraId="5F826B5E" w14:textId="44C34A1E" w:rsidR="00666547" w:rsidRDefault="00666547" w:rsidP="00666547">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720418">
        <w:rPr>
          <w:rFonts w:eastAsia="等线" w:hint="eastAsia"/>
          <w:b/>
          <w:bCs/>
          <w:i/>
          <w:iCs/>
          <w:sz w:val="20"/>
          <w:szCs w:val="20"/>
        </w:rPr>
        <w:t>4</w:t>
      </w:r>
      <w:r>
        <w:rPr>
          <w:rFonts w:eastAsia="等线"/>
          <w:b/>
          <w:bCs/>
          <w:i/>
          <w:iCs/>
          <w:sz w:val="20"/>
          <w:szCs w:val="20"/>
        </w:rPr>
        <w:t>: For ATG inter-frequency measurement without gap, the legacy scheduling restriction can be reused.</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639BD725" w14:textId="77777777" w:rsidR="00720418" w:rsidRPr="008C2ABA" w:rsidRDefault="00720418" w:rsidP="00720418">
      <w:pPr>
        <w:spacing w:before="60"/>
        <w:jc w:val="both"/>
        <w:rPr>
          <w:rFonts w:eastAsia="等线"/>
          <w:b/>
          <w:bCs/>
          <w:i/>
          <w:iCs/>
          <w:sz w:val="20"/>
          <w:szCs w:val="20"/>
        </w:rPr>
      </w:pPr>
      <w:r w:rsidRPr="008C2ABA">
        <w:rPr>
          <w:rFonts w:eastAsia="等线" w:hint="eastAsia"/>
          <w:b/>
          <w:bCs/>
          <w:i/>
          <w:iCs/>
          <w:sz w:val="20"/>
          <w:szCs w:val="20"/>
        </w:rPr>
        <w:t>O</w:t>
      </w:r>
      <w:r w:rsidRPr="008C2ABA">
        <w:rPr>
          <w:rFonts w:eastAsia="等线"/>
          <w:b/>
          <w:bCs/>
          <w:i/>
          <w:iCs/>
          <w:sz w:val="20"/>
          <w:szCs w:val="20"/>
        </w:rPr>
        <w:t>bservation 1: the aircraft communication equipment should be power off automatically when the altitude lower than certain threshold (e.g., 3km).</w:t>
      </w:r>
    </w:p>
    <w:p w14:paraId="6C99A19F" w14:textId="77777777" w:rsidR="00720418" w:rsidRPr="00026BD1" w:rsidRDefault="00720418" w:rsidP="00720418">
      <w:pPr>
        <w:spacing w:before="60"/>
        <w:jc w:val="both"/>
        <w:rPr>
          <w:rFonts w:eastAsia="等线"/>
          <w:b/>
          <w:bCs/>
          <w:i/>
          <w:iCs/>
          <w:sz w:val="20"/>
          <w:szCs w:val="20"/>
        </w:rPr>
      </w:pPr>
      <w:r w:rsidRPr="00026BD1">
        <w:rPr>
          <w:rFonts w:eastAsia="等线" w:hint="eastAsia"/>
          <w:b/>
          <w:bCs/>
          <w:i/>
          <w:iCs/>
          <w:sz w:val="20"/>
          <w:szCs w:val="20"/>
        </w:rPr>
        <w:t>P</w:t>
      </w:r>
      <w:r w:rsidRPr="00026BD1">
        <w:rPr>
          <w:rFonts w:eastAsia="等线"/>
          <w:b/>
          <w:bCs/>
          <w:i/>
          <w:iCs/>
          <w:sz w:val="20"/>
          <w:szCs w:val="20"/>
        </w:rPr>
        <w:t xml:space="preserve">roposal 1: </w:t>
      </w:r>
      <w:r>
        <w:rPr>
          <w:rFonts w:eastAsia="等线"/>
          <w:b/>
          <w:bCs/>
          <w:i/>
          <w:iCs/>
          <w:sz w:val="20"/>
          <w:szCs w:val="20"/>
        </w:rPr>
        <w:t>N</w:t>
      </w:r>
      <w:r>
        <w:rPr>
          <w:rFonts w:eastAsia="等线" w:hint="eastAsia"/>
          <w:b/>
          <w:bCs/>
          <w:i/>
          <w:iCs/>
          <w:sz w:val="20"/>
          <w:szCs w:val="20"/>
        </w:rPr>
        <w:t>o</w:t>
      </w:r>
      <w:r>
        <w:rPr>
          <w:rFonts w:eastAsia="等线"/>
          <w:b/>
          <w:bCs/>
          <w:i/>
          <w:iCs/>
          <w:sz w:val="20"/>
          <w:szCs w:val="20"/>
        </w:rPr>
        <w:t xml:space="preserve"> need to </w:t>
      </w:r>
      <w:r w:rsidRPr="00026BD1">
        <w:rPr>
          <w:rFonts w:eastAsia="等线"/>
          <w:b/>
          <w:bCs/>
          <w:i/>
          <w:iCs/>
          <w:sz w:val="20"/>
          <w:szCs w:val="20"/>
        </w:rPr>
        <w:t>introduce height-dependent requirements for measurement procedures for ATG UE</w:t>
      </w:r>
    </w:p>
    <w:p w14:paraId="61C4BA04" w14:textId="77777777" w:rsidR="00720418" w:rsidRDefault="00720418" w:rsidP="00720418">
      <w:pPr>
        <w:spacing w:before="60"/>
        <w:jc w:val="both"/>
        <w:rPr>
          <w:rFonts w:eastAsia="等线"/>
          <w:b/>
          <w:bCs/>
          <w:i/>
          <w:iCs/>
          <w:sz w:val="20"/>
          <w:szCs w:val="20"/>
        </w:rPr>
      </w:pPr>
      <w:r>
        <w:rPr>
          <w:rFonts w:eastAsia="等线"/>
          <w:b/>
          <w:bCs/>
          <w:i/>
          <w:iCs/>
          <w:sz w:val="20"/>
          <w:szCs w:val="20"/>
        </w:rPr>
        <w:t>Proposal</w:t>
      </w:r>
      <w:r w:rsidRPr="008C2ABA">
        <w:rPr>
          <w:rFonts w:eastAsia="等线"/>
          <w:b/>
          <w:bCs/>
          <w:i/>
          <w:iCs/>
          <w:sz w:val="20"/>
          <w:szCs w:val="20"/>
        </w:rPr>
        <w:t xml:space="preserve"> </w:t>
      </w:r>
      <w:r>
        <w:rPr>
          <w:rFonts w:eastAsia="等线"/>
          <w:b/>
          <w:bCs/>
          <w:i/>
          <w:iCs/>
          <w:sz w:val="20"/>
          <w:szCs w:val="20"/>
        </w:rPr>
        <w:t>2</w:t>
      </w:r>
      <w:r w:rsidRPr="008C2ABA">
        <w:rPr>
          <w:rFonts w:eastAsia="等线"/>
          <w:b/>
          <w:bCs/>
          <w:i/>
          <w:iCs/>
          <w:sz w:val="20"/>
          <w:szCs w:val="20"/>
        </w:rPr>
        <w:t xml:space="preserve">: </w:t>
      </w:r>
      <w:r>
        <w:rPr>
          <w:rFonts w:eastAsia="等线"/>
          <w:b/>
          <w:bCs/>
          <w:i/>
          <w:iCs/>
          <w:sz w:val="20"/>
          <w:szCs w:val="20"/>
        </w:rPr>
        <w:t>For measurement requirement and beam management, no need to consider the FR1 directional antenna impaction.</w:t>
      </w:r>
    </w:p>
    <w:p w14:paraId="7D0521CC" w14:textId="77777777" w:rsidR="00720418" w:rsidRDefault="00720418" w:rsidP="00720418">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hint="eastAsia"/>
          <w:b/>
          <w:bCs/>
          <w:i/>
          <w:iCs/>
          <w:sz w:val="20"/>
          <w:szCs w:val="20"/>
        </w:rPr>
        <w:t>3</w:t>
      </w:r>
      <w:r>
        <w:rPr>
          <w:rFonts w:eastAsia="等线"/>
          <w:b/>
          <w:bCs/>
          <w:i/>
          <w:iCs/>
          <w:sz w:val="20"/>
          <w:szCs w:val="20"/>
        </w:rPr>
        <w:t>: For ATG intra-frequency measurement scheduling restriction:</w:t>
      </w:r>
    </w:p>
    <w:p w14:paraId="48EE9096" w14:textId="77777777" w:rsidR="00720418" w:rsidRPr="003238C2" w:rsidRDefault="00720418" w:rsidP="00720418">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enabled, the scheduling restriction is on the consecutive SSB symbols</w:t>
      </w:r>
      <w:r>
        <w:rPr>
          <w:rFonts w:eastAsia="等线"/>
          <w:b/>
          <w:bCs/>
          <w:i/>
          <w:iCs/>
          <w:sz w:val="20"/>
          <w:szCs w:val="20"/>
        </w:rPr>
        <w:t>/RSSI symbols</w:t>
      </w:r>
      <w:r w:rsidRPr="003238C2">
        <w:rPr>
          <w:rFonts w:eastAsia="等线"/>
          <w:b/>
          <w:bCs/>
          <w:i/>
          <w:iCs/>
          <w:sz w:val="20"/>
          <w:szCs w:val="20"/>
        </w:rPr>
        <w:t xml:space="preserve"> to be measured  within SMTC window duration and 1 data symbol before and after.</w:t>
      </w:r>
    </w:p>
    <w:p w14:paraId="032D9F8A" w14:textId="77777777" w:rsidR="00720418" w:rsidRPr="00610152" w:rsidRDefault="00720418" w:rsidP="00720418">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not enabled, the scheduling restriction is on all symbols in SMTC.</w:t>
      </w:r>
    </w:p>
    <w:p w14:paraId="26924AA4" w14:textId="77777777" w:rsidR="00720418" w:rsidRDefault="00720418" w:rsidP="00720418">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hint="eastAsia"/>
          <w:b/>
          <w:bCs/>
          <w:i/>
          <w:iCs/>
          <w:sz w:val="20"/>
          <w:szCs w:val="20"/>
        </w:rPr>
        <w:t>4</w:t>
      </w:r>
      <w:r>
        <w:rPr>
          <w:rFonts w:eastAsia="等线"/>
          <w:b/>
          <w:bCs/>
          <w:i/>
          <w:iCs/>
          <w:sz w:val="20"/>
          <w:szCs w:val="20"/>
        </w:rPr>
        <w:t>: For ATG inter-frequency measurement without gap, the legacy scheduling restriction can be reused.</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85FF3A6" w14:textId="1D650109" w:rsidR="007B2E7A" w:rsidRDefault="00F11B19">
      <w:pPr>
        <w:rPr>
          <w:sz w:val="20"/>
          <w:szCs w:val="20"/>
          <w:lang w:val="en-GB"/>
        </w:rPr>
      </w:pPr>
      <w:r>
        <w:rPr>
          <w:rFonts w:hint="eastAsia"/>
          <w:sz w:val="20"/>
          <w:szCs w:val="20"/>
          <w:lang w:val="en-GB"/>
        </w:rPr>
        <w:t>[</w:t>
      </w:r>
      <w:r>
        <w:rPr>
          <w:sz w:val="20"/>
          <w:szCs w:val="20"/>
          <w:lang w:val="en-GB"/>
        </w:rPr>
        <w:t xml:space="preserve">1] </w:t>
      </w:r>
      <w:r w:rsidR="004F4727" w:rsidRPr="007A27CB">
        <w:rPr>
          <w:sz w:val="20"/>
          <w:szCs w:val="20"/>
          <w:lang w:val="en-GB"/>
        </w:rPr>
        <w:t>R4-230</w:t>
      </w:r>
      <w:r w:rsidR="004F4727">
        <w:rPr>
          <w:sz w:val="20"/>
          <w:szCs w:val="20"/>
          <w:lang w:val="en-GB"/>
        </w:rPr>
        <w:t>6344</w:t>
      </w:r>
      <w:r w:rsidR="004F4727" w:rsidRPr="007A27CB">
        <w:rPr>
          <w:sz w:val="20"/>
          <w:szCs w:val="20"/>
          <w:lang w:val="en-GB"/>
        </w:rPr>
        <w:t>,</w:t>
      </w:r>
      <w:r w:rsidR="004F4727" w:rsidRPr="003974E8">
        <w:t xml:space="preserve"> </w:t>
      </w:r>
      <w:r w:rsidR="004F4727" w:rsidRPr="00B01140">
        <w:rPr>
          <w:sz w:val="20"/>
          <w:szCs w:val="20"/>
          <w:lang w:val="en-GB"/>
        </w:rPr>
        <w:t>WF on NR ATG RRM requirements</w:t>
      </w:r>
      <w:r w:rsidR="004F4727" w:rsidRPr="007A27CB">
        <w:rPr>
          <w:sz w:val="20"/>
          <w:szCs w:val="20"/>
          <w:lang w:val="en-GB"/>
        </w:rPr>
        <w:t>, CMCC</w:t>
      </w:r>
    </w:p>
    <w:p w14:paraId="581624A8" w14:textId="77777777" w:rsidR="00B40A2E" w:rsidRPr="00F11B19" w:rsidRDefault="00B40A2E" w:rsidP="00B40A2E">
      <w:pPr>
        <w:rPr>
          <w:sz w:val="20"/>
          <w:szCs w:val="20"/>
          <w:lang w:val="en-GB"/>
        </w:rPr>
      </w:pPr>
      <w:r>
        <w:rPr>
          <w:sz w:val="20"/>
          <w:szCs w:val="20"/>
          <w:lang w:val="en-GB"/>
        </w:rPr>
        <w:t xml:space="preserve">[2] R4-2300782, </w:t>
      </w:r>
      <w:r w:rsidRPr="007B2E7A">
        <w:rPr>
          <w:sz w:val="20"/>
          <w:szCs w:val="20"/>
          <w:lang w:val="en-GB"/>
        </w:rPr>
        <w:t>Discussion on RRM measurement requirements for ATG</w:t>
      </w:r>
      <w:r>
        <w:rPr>
          <w:sz w:val="20"/>
          <w:szCs w:val="20"/>
          <w:lang w:val="en-GB"/>
        </w:rPr>
        <w:t>, CMCC</w:t>
      </w:r>
    </w:p>
    <w:p w14:paraId="19F49C20" w14:textId="77777777" w:rsidR="00B40A2E" w:rsidRPr="00B40A2E" w:rsidRDefault="00B40A2E">
      <w:pPr>
        <w:rPr>
          <w:sz w:val="20"/>
          <w:szCs w:val="20"/>
          <w:lang w:val="en-GB"/>
        </w:rPr>
      </w:pPr>
    </w:p>
    <w:sectPr w:rsidR="00B40A2E" w:rsidRPr="00B40A2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C31B" w14:textId="77777777" w:rsidR="002F6D74" w:rsidRDefault="002F6D74" w:rsidP="007854C6">
      <w:r>
        <w:separator/>
      </w:r>
    </w:p>
  </w:endnote>
  <w:endnote w:type="continuationSeparator" w:id="0">
    <w:p w14:paraId="3C70B5A1" w14:textId="77777777" w:rsidR="002F6D74" w:rsidRDefault="002F6D74"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838B" w14:textId="77777777" w:rsidR="002F6D74" w:rsidRDefault="002F6D74" w:rsidP="007854C6">
      <w:r>
        <w:separator/>
      </w:r>
    </w:p>
  </w:footnote>
  <w:footnote w:type="continuationSeparator" w:id="0">
    <w:p w14:paraId="633E1F1D" w14:textId="77777777" w:rsidR="002F6D74" w:rsidRDefault="002F6D74"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B949B6"/>
    <w:multiLevelType w:val="hybridMultilevel"/>
    <w:tmpl w:val="334EB59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6"/>
  </w:num>
  <w:num w:numId="2" w16cid:durableId="1872185180">
    <w:abstractNumId w:val="9"/>
  </w:num>
  <w:num w:numId="3" w16cid:durableId="1337423769">
    <w:abstractNumId w:val="25"/>
  </w:num>
  <w:num w:numId="4" w16cid:durableId="540900337">
    <w:abstractNumId w:val="6"/>
  </w:num>
  <w:num w:numId="5" w16cid:durableId="366564362">
    <w:abstractNumId w:val="2"/>
  </w:num>
  <w:num w:numId="6" w16cid:durableId="1819103025">
    <w:abstractNumId w:val="22"/>
  </w:num>
  <w:num w:numId="7" w16cid:durableId="545676249">
    <w:abstractNumId w:val="5"/>
  </w:num>
  <w:num w:numId="8" w16cid:durableId="299842338">
    <w:abstractNumId w:val="10"/>
  </w:num>
  <w:num w:numId="9" w16cid:durableId="1004282034">
    <w:abstractNumId w:val="15"/>
  </w:num>
  <w:num w:numId="10" w16cid:durableId="322467064">
    <w:abstractNumId w:val="20"/>
  </w:num>
  <w:num w:numId="11" w16cid:durableId="1869565793">
    <w:abstractNumId w:val="24"/>
  </w:num>
  <w:num w:numId="12" w16cid:durableId="1852134952">
    <w:abstractNumId w:val="7"/>
  </w:num>
  <w:num w:numId="13" w16cid:durableId="1878083882">
    <w:abstractNumId w:val="28"/>
  </w:num>
  <w:num w:numId="14" w16cid:durableId="43993273">
    <w:abstractNumId w:val="7"/>
  </w:num>
  <w:num w:numId="15" w16cid:durableId="1633367473">
    <w:abstractNumId w:val="18"/>
  </w:num>
  <w:num w:numId="16" w16cid:durableId="1268462805">
    <w:abstractNumId w:val="23"/>
  </w:num>
  <w:num w:numId="17" w16cid:durableId="1599175766">
    <w:abstractNumId w:val="27"/>
  </w:num>
  <w:num w:numId="18" w16cid:durableId="678044669">
    <w:abstractNumId w:val="0"/>
  </w:num>
  <w:num w:numId="19" w16cid:durableId="471872988">
    <w:abstractNumId w:val="4"/>
  </w:num>
  <w:num w:numId="20" w16cid:durableId="852033810">
    <w:abstractNumId w:val="12"/>
  </w:num>
  <w:num w:numId="21" w16cid:durableId="289362898">
    <w:abstractNumId w:val="29"/>
  </w:num>
  <w:num w:numId="22" w16cid:durableId="1075930875">
    <w:abstractNumId w:val="17"/>
  </w:num>
  <w:num w:numId="23" w16cid:durableId="6833661">
    <w:abstractNumId w:val="14"/>
  </w:num>
  <w:num w:numId="24" w16cid:durableId="1849522452">
    <w:abstractNumId w:val="11"/>
  </w:num>
  <w:num w:numId="25" w16cid:durableId="50345578">
    <w:abstractNumId w:val="21"/>
  </w:num>
  <w:num w:numId="26" w16cid:durableId="2039237746">
    <w:abstractNumId w:val="26"/>
  </w:num>
  <w:num w:numId="27" w16cid:durableId="837692274">
    <w:abstractNumId w:val="26"/>
  </w:num>
  <w:num w:numId="28" w16cid:durableId="835191808">
    <w:abstractNumId w:val="26"/>
  </w:num>
  <w:num w:numId="29" w16cid:durableId="171653929">
    <w:abstractNumId w:val="26"/>
  </w:num>
  <w:num w:numId="30" w16cid:durableId="127405075">
    <w:abstractNumId w:val="26"/>
  </w:num>
  <w:num w:numId="31" w16cid:durableId="1295987286">
    <w:abstractNumId w:val="26"/>
  </w:num>
  <w:num w:numId="32" w16cid:durableId="34475318">
    <w:abstractNumId w:val="26"/>
  </w:num>
  <w:num w:numId="33" w16cid:durableId="1200584906">
    <w:abstractNumId w:val="26"/>
  </w:num>
  <w:num w:numId="34" w16cid:durableId="170335396">
    <w:abstractNumId w:val="26"/>
  </w:num>
  <w:num w:numId="35" w16cid:durableId="1932540433">
    <w:abstractNumId w:val="26"/>
  </w:num>
  <w:num w:numId="36" w16cid:durableId="886331285">
    <w:abstractNumId w:val="13"/>
  </w:num>
  <w:num w:numId="37" w16cid:durableId="462357247">
    <w:abstractNumId w:val="8"/>
  </w:num>
  <w:num w:numId="38" w16cid:durableId="2020617575">
    <w:abstractNumId w:val="3"/>
  </w:num>
  <w:num w:numId="39" w16cid:durableId="1204753454">
    <w:abstractNumId w:val="19"/>
  </w:num>
  <w:num w:numId="40" w16cid:durableId="1773937576">
    <w:abstractNumId w:val="16"/>
  </w:num>
  <w:num w:numId="41" w16cid:durableId="1353843934">
    <w:abstractNumId w:val="26"/>
  </w:num>
  <w:num w:numId="42" w16cid:durableId="1065031067">
    <w:abstractNumId w:val="1"/>
  </w:num>
  <w:num w:numId="43" w16cid:durableId="200724595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6D9"/>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6BD1"/>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37CCF"/>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D5D"/>
    <w:rsid w:val="00094E1A"/>
    <w:rsid w:val="000955A5"/>
    <w:rsid w:val="0009562E"/>
    <w:rsid w:val="00095BAA"/>
    <w:rsid w:val="00095CED"/>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985"/>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1AEA"/>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1CB"/>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A59"/>
    <w:rsid w:val="00174E9E"/>
    <w:rsid w:val="00174F4E"/>
    <w:rsid w:val="00174FDF"/>
    <w:rsid w:val="00175A55"/>
    <w:rsid w:val="00175FB1"/>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469"/>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206"/>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4D7"/>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4D7F"/>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2CDC"/>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488B"/>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52E"/>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76C"/>
    <w:rsid w:val="002F1B5D"/>
    <w:rsid w:val="002F1BA1"/>
    <w:rsid w:val="002F1C41"/>
    <w:rsid w:val="002F1D7D"/>
    <w:rsid w:val="002F2631"/>
    <w:rsid w:val="002F36BE"/>
    <w:rsid w:val="002F38AE"/>
    <w:rsid w:val="002F3C91"/>
    <w:rsid w:val="002F3FDE"/>
    <w:rsid w:val="002F4193"/>
    <w:rsid w:val="002F436A"/>
    <w:rsid w:val="002F5B1E"/>
    <w:rsid w:val="002F5B9F"/>
    <w:rsid w:val="002F620C"/>
    <w:rsid w:val="002F6819"/>
    <w:rsid w:val="002F6993"/>
    <w:rsid w:val="002F6CF0"/>
    <w:rsid w:val="002F6D74"/>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38C2"/>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1FB"/>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4EF"/>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663"/>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BDD"/>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0F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62E"/>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0F"/>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DC8"/>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6FB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727"/>
    <w:rsid w:val="004F4A2D"/>
    <w:rsid w:val="004F4E8A"/>
    <w:rsid w:val="004F50AA"/>
    <w:rsid w:val="004F51A2"/>
    <w:rsid w:val="004F523D"/>
    <w:rsid w:val="004F6F4E"/>
    <w:rsid w:val="004F6F60"/>
    <w:rsid w:val="004F737B"/>
    <w:rsid w:val="004F761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07C"/>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B04"/>
    <w:rsid w:val="005F0DC5"/>
    <w:rsid w:val="005F1427"/>
    <w:rsid w:val="005F18E9"/>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152"/>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362"/>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8BE"/>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547"/>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2EA"/>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2BF"/>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266"/>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8D1"/>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418"/>
    <w:rsid w:val="0072068B"/>
    <w:rsid w:val="0072091B"/>
    <w:rsid w:val="007209C1"/>
    <w:rsid w:val="00720AEA"/>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15"/>
    <w:rsid w:val="007361F6"/>
    <w:rsid w:val="00736469"/>
    <w:rsid w:val="007368EE"/>
    <w:rsid w:val="00736A01"/>
    <w:rsid w:val="00736A7F"/>
    <w:rsid w:val="007373F5"/>
    <w:rsid w:val="0073758A"/>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63D"/>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528"/>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2E51"/>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2E7A"/>
    <w:rsid w:val="007B307E"/>
    <w:rsid w:val="007B3C9C"/>
    <w:rsid w:val="007B42C9"/>
    <w:rsid w:val="007B56C9"/>
    <w:rsid w:val="007B6273"/>
    <w:rsid w:val="007B641A"/>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F8B"/>
    <w:rsid w:val="007F1863"/>
    <w:rsid w:val="007F1F61"/>
    <w:rsid w:val="007F2102"/>
    <w:rsid w:val="007F3904"/>
    <w:rsid w:val="007F3F77"/>
    <w:rsid w:val="007F40EA"/>
    <w:rsid w:val="007F44FA"/>
    <w:rsid w:val="007F5085"/>
    <w:rsid w:val="007F5338"/>
    <w:rsid w:val="007F5BC4"/>
    <w:rsid w:val="007F5F8C"/>
    <w:rsid w:val="007F77A8"/>
    <w:rsid w:val="0080016B"/>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675"/>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89C"/>
    <w:rsid w:val="00830993"/>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5DA5"/>
    <w:rsid w:val="00846634"/>
    <w:rsid w:val="00847101"/>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1C9C"/>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E0"/>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318"/>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A0A"/>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95B"/>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2F68"/>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05C"/>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9C4"/>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3D3"/>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725"/>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A"/>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0DC"/>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ADF"/>
    <w:rsid w:val="00AC2E5D"/>
    <w:rsid w:val="00AC2F48"/>
    <w:rsid w:val="00AC34E8"/>
    <w:rsid w:val="00AC359B"/>
    <w:rsid w:val="00AC3852"/>
    <w:rsid w:val="00AC38B8"/>
    <w:rsid w:val="00AC38CC"/>
    <w:rsid w:val="00AC3CB0"/>
    <w:rsid w:val="00AC40BE"/>
    <w:rsid w:val="00AC416C"/>
    <w:rsid w:val="00AC44AF"/>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945"/>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1CB"/>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0FA"/>
    <w:rsid w:val="00B228E8"/>
    <w:rsid w:val="00B23591"/>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0B5"/>
    <w:rsid w:val="00B3719F"/>
    <w:rsid w:val="00B373F5"/>
    <w:rsid w:val="00B377A0"/>
    <w:rsid w:val="00B378CE"/>
    <w:rsid w:val="00B379E6"/>
    <w:rsid w:val="00B37DA9"/>
    <w:rsid w:val="00B37EDD"/>
    <w:rsid w:val="00B40260"/>
    <w:rsid w:val="00B4064B"/>
    <w:rsid w:val="00B40A2E"/>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76"/>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2B5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97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590"/>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88"/>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66F"/>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DE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3A4"/>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181D"/>
    <w:rsid w:val="00CC2103"/>
    <w:rsid w:val="00CC2152"/>
    <w:rsid w:val="00CC2296"/>
    <w:rsid w:val="00CC2F7A"/>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2D07"/>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5DC"/>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8E"/>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661"/>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A2A"/>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84"/>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29F"/>
    <w:rsid w:val="00DF19F1"/>
    <w:rsid w:val="00DF1D3F"/>
    <w:rsid w:val="00DF1D4D"/>
    <w:rsid w:val="00DF1FFC"/>
    <w:rsid w:val="00DF2223"/>
    <w:rsid w:val="00DF32F4"/>
    <w:rsid w:val="00DF3634"/>
    <w:rsid w:val="00DF415C"/>
    <w:rsid w:val="00DF434E"/>
    <w:rsid w:val="00DF43A1"/>
    <w:rsid w:val="00DF596D"/>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AC4"/>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645"/>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992"/>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19"/>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518"/>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59"/>
    <w:rsid w:val="00F35B6A"/>
    <w:rsid w:val="00F35C29"/>
    <w:rsid w:val="00F36155"/>
    <w:rsid w:val="00F36A36"/>
    <w:rsid w:val="00F36AB5"/>
    <w:rsid w:val="00F36E68"/>
    <w:rsid w:val="00F36ECD"/>
    <w:rsid w:val="00F3714B"/>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6EE2"/>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03E4"/>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3A9"/>
    <w:rsid w:val="00FA5B4D"/>
    <w:rsid w:val="00FA5C81"/>
    <w:rsid w:val="00FA6640"/>
    <w:rsid w:val="00FA69EE"/>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8EC"/>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0418"/>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7741317">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91266">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29173785">
      <w:bodyDiv w:val="1"/>
      <w:marLeft w:val="0"/>
      <w:marRight w:val="0"/>
      <w:marTop w:val="0"/>
      <w:marBottom w:val="0"/>
      <w:divBdr>
        <w:top w:val="none" w:sz="0" w:space="0" w:color="auto"/>
        <w:left w:val="none" w:sz="0" w:space="0" w:color="auto"/>
        <w:bottom w:val="none" w:sz="0" w:space="0" w:color="auto"/>
        <w:right w:val="none" w:sz="0" w:space="0" w:color="auto"/>
      </w:divBdr>
    </w:div>
    <w:div w:id="1532569498">
      <w:bodyDiv w:val="1"/>
      <w:marLeft w:val="0"/>
      <w:marRight w:val="0"/>
      <w:marTop w:val="0"/>
      <w:marBottom w:val="0"/>
      <w:divBdr>
        <w:top w:val="none" w:sz="0" w:space="0" w:color="auto"/>
        <w:left w:val="none" w:sz="0" w:space="0" w:color="auto"/>
        <w:bottom w:val="none" w:sz="0" w:space="0" w:color="auto"/>
        <w:right w:val="none" w:sz="0" w:space="0" w:color="auto"/>
      </w:divBdr>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27093017">
      <w:bodyDiv w:val="1"/>
      <w:marLeft w:val="0"/>
      <w:marRight w:val="0"/>
      <w:marTop w:val="0"/>
      <w:marBottom w:val="0"/>
      <w:divBdr>
        <w:top w:val="none" w:sz="0" w:space="0" w:color="auto"/>
        <w:left w:val="none" w:sz="0" w:space="0" w:color="auto"/>
        <w:bottom w:val="none" w:sz="0" w:space="0" w:color="auto"/>
        <w:right w:val="none" w:sz="0" w:space="0" w:color="auto"/>
      </w:divBdr>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77762776">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6457</TotalTime>
  <Pages>4</Pages>
  <Words>1061</Words>
  <Characters>6050</Characters>
  <Application>Microsoft Office Word</Application>
  <DocSecurity>0</DocSecurity>
  <Lines>50</Lines>
  <Paragraphs>14</Paragraphs>
  <ScaleCrop>false</ScaleCrop>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87</cp:revision>
  <dcterms:created xsi:type="dcterms:W3CDTF">2022-08-08T10:51:00Z</dcterms:created>
  <dcterms:modified xsi:type="dcterms:W3CDTF">2023-05-15T04:48:00Z</dcterms:modified>
</cp:coreProperties>
</file>